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一、平泉市财政局本级收支预算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二、平泉市财政局事业收支预算</w:t>
      </w:r>
      <w:r>
        <w:tab/>
      </w:r>
      <w:r>
        <w:fldChar w:fldCharType="begin"/>
      </w:r>
      <w:r>
        <w:instrText xml:space="preserve">PAGEREF _Toc_4_4_0000000002 \h</w:instrText>
      </w:r>
      <w:r>
        <w:fldChar w:fldCharType="separate"/>
      </w:r>
      <w:r>
        <w:t>25</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三、平泉市国有资产服务中心收支预算</w:t>
      </w:r>
      <w:r>
        <w:tab/>
      </w:r>
      <w:r>
        <w:fldChar w:fldCharType="begin"/>
      </w:r>
      <w:r>
        <w:instrText xml:space="preserve">PAGEREF _Toc_4_4_0000000003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sectPr>
      </w:pPr>
      <w:r>
        <w:fldChar w:fldCharType="end"/>
      </w:r>
      <w:bookmarkStart w:id="3" w:name="_GoBack"/>
      <w:bookmarkEnd w:id="3"/>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一、平泉市财政局本级收支预算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318001平泉市财政局本级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855.04</w:t>
            </w:r>
          </w:p>
        </w:tc>
        <w:tc>
          <w:tcPr>
            <w:tcW w:w="4535" w:type="dxa"/>
            <w:vAlign w:val="center"/>
          </w:tcPr>
          <w:p>
            <w:pPr>
              <w:pStyle w:val="12"/>
            </w:pPr>
            <w:r>
              <w:t>一、一般公共服务支出</w:t>
            </w:r>
          </w:p>
        </w:tc>
        <w:tc>
          <w:tcPr>
            <w:tcW w:w="2126" w:type="dxa"/>
            <w:vAlign w:val="center"/>
          </w:tcPr>
          <w:p>
            <w:pPr>
              <w:pStyle w:val="11"/>
            </w:pPr>
            <w:r>
              <w:t>601.40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38.82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855.04</w:t>
            </w:r>
          </w:p>
        </w:tc>
        <w:tc>
          <w:tcPr>
            <w:tcW w:w="4535" w:type="dxa"/>
            <w:vAlign w:val="center"/>
          </w:tcPr>
          <w:p>
            <w:pPr>
              <w:pStyle w:val="14"/>
            </w:pPr>
            <w:r>
              <w:t>本年支出合计</w:t>
            </w:r>
          </w:p>
        </w:tc>
        <w:tc>
          <w:tcPr>
            <w:tcW w:w="2126" w:type="dxa"/>
            <w:vAlign w:val="center"/>
          </w:tcPr>
          <w:p>
            <w:pPr>
              <w:pStyle w:val="15"/>
            </w:pPr>
            <w:r>
              <w:t>855.04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855.04</w:t>
            </w:r>
          </w:p>
        </w:tc>
        <w:tc>
          <w:tcPr>
            <w:tcW w:w="4535" w:type="dxa"/>
            <w:vAlign w:val="center"/>
          </w:tcPr>
          <w:p>
            <w:pPr>
              <w:pStyle w:val="14"/>
            </w:pPr>
            <w:r>
              <w:t>支出总计</w:t>
            </w:r>
          </w:p>
        </w:tc>
        <w:tc>
          <w:tcPr>
            <w:tcW w:w="2126" w:type="dxa"/>
            <w:vAlign w:val="center"/>
          </w:tcPr>
          <w:p>
            <w:pPr>
              <w:pStyle w:val="15"/>
            </w:pPr>
            <w:r>
              <w:t>855.04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318001平泉市财政局本级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855.04</w:t>
            </w:r>
          </w:p>
        </w:tc>
        <w:tc>
          <w:tcPr>
            <w:tcW w:w="1134" w:type="dxa"/>
            <w:vAlign w:val="center"/>
          </w:tcPr>
          <w:p>
            <w:pPr>
              <w:pStyle w:val="15"/>
            </w:pPr>
            <w:r>
              <w:t>855.04</w:t>
            </w:r>
          </w:p>
        </w:tc>
        <w:tc>
          <w:tcPr>
            <w:tcW w:w="1134" w:type="dxa"/>
            <w:vAlign w:val="center"/>
          </w:tcPr>
          <w:p>
            <w:pPr>
              <w:pStyle w:val="15"/>
            </w:pPr>
            <w:r>
              <w:t>855.04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601.40</w:t>
            </w:r>
          </w:p>
        </w:tc>
        <w:tc>
          <w:tcPr>
            <w:tcW w:w="1134" w:type="dxa"/>
            <w:vAlign w:val="center"/>
          </w:tcPr>
          <w:p>
            <w:pPr>
              <w:pStyle w:val="11"/>
            </w:pPr>
            <w:r>
              <w:t>601.40</w:t>
            </w:r>
          </w:p>
        </w:tc>
        <w:tc>
          <w:tcPr>
            <w:tcW w:w="1134" w:type="dxa"/>
            <w:vAlign w:val="center"/>
          </w:tcPr>
          <w:p>
            <w:pPr>
              <w:pStyle w:val="11"/>
            </w:pPr>
            <w:r>
              <w:t>601.40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20106</w:t>
            </w:r>
          </w:p>
        </w:tc>
        <w:tc>
          <w:tcPr>
            <w:tcW w:w="1559" w:type="dxa"/>
            <w:vAlign w:val="center"/>
          </w:tcPr>
          <w:p>
            <w:pPr>
              <w:pStyle w:val="12"/>
            </w:pPr>
            <w:r>
              <w:t>财政事务</w:t>
            </w:r>
          </w:p>
        </w:tc>
        <w:tc>
          <w:tcPr>
            <w:tcW w:w="1134" w:type="dxa"/>
            <w:vAlign w:val="center"/>
          </w:tcPr>
          <w:p>
            <w:pPr>
              <w:pStyle w:val="11"/>
            </w:pPr>
            <w:r>
              <w:t>601.40</w:t>
            </w:r>
          </w:p>
        </w:tc>
        <w:tc>
          <w:tcPr>
            <w:tcW w:w="1134" w:type="dxa"/>
            <w:vAlign w:val="center"/>
          </w:tcPr>
          <w:p>
            <w:pPr>
              <w:pStyle w:val="11"/>
            </w:pPr>
            <w:r>
              <w:t>601.40</w:t>
            </w:r>
          </w:p>
        </w:tc>
        <w:tc>
          <w:tcPr>
            <w:tcW w:w="1134" w:type="dxa"/>
            <w:vAlign w:val="center"/>
          </w:tcPr>
          <w:p>
            <w:pPr>
              <w:pStyle w:val="11"/>
            </w:pPr>
            <w:r>
              <w:t>601.40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2010601</w:t>
            </w:r>
          </w:p>
        </w:tc>
        <w:tc>
          <w:tcPr>
            <w:tcW w:w="1559" w:type="dxa"/>
            <w:vAlign w:val="center"/>
          </w:tcPr>
          <w:p>
            <w:pPr>
              <w:pStyle w:val="12"/>
            </w:pPr>
            <w:r>
              <w:t>行政运行</w:t>
            </w:r>
          </w:p>
        </w:tc>
        <w:tc>
          <w:tcPr>
            <w:tcW w:w="1134" w:type="dxa"/>
            <w:vAlign w:val="center"/>
          </w:tcPr>
          <w:p>
            <w:pPr>
              <w:pStyle w:val="11"/>
            </w:pPr>
            <w:r>
              <w:t>601.40</w:t>
            </w:r>
          </w:p>
        </w:tc>
        <w:tc>
          <w:tcPr>
            <w:tcW w:w="1134" w:type="dxa"/>
            <w:vAlign w:val="center"/>
          </w:tcPr>
          <w:p>
            <w:pPr>
              <w:pStyle w:val="11"/>
            </w:pPr>
            <w:r>
              <w:t>601.40</w:t>
            </w:r>
          </w:p>
        </w:tc>
        <w:tc>
          <w:tcPr>
            <w:tcW w:w="1134" w:type="dxa"/>
            <w:vAlign w:val="center"/>
          </w:tcPr>
          <w:p>
            <w:pPr>
              <w:pStyle w:val="11"/>
            </w:pPr>
            <w:r>
              <w:t>601.40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144.38</w:t>
            </w:r>
          </w:p>
        </w:tc>
        <w:tc>
          <w:tcPr>
            <w:tcW w:w="1134" w:type="dxa"/>
            <w:vAlign w:val="center"/>
          </w:tcPr>
          <w:p>
            <w:pPr>
              <w:pStyle w:val="11"/>
            </w:pPr>
            <w:r>
              <w:t>144.38</w:t>
            </w:r>
          </w:p>
        </w:tc>
        <w:tc>
          <w:tcPr>
            <w:tcW w:w="1134" w:type="dxa"/>
            <w:vAlign w:val="center"/>
          </w:tcPr>
          <w:p>
            <w:pPr>
              <w:pStyle w:val="11"/>
            </w:pPr>
            <w:r>
              <w:t>144.38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144.38</w:t>
            </w:r>
          </w:p>
        </w:tc>
        <w:tc>
          <w:tcPr>
            <w:tcW w:w="1134" w:type="dxa"/>
            <w:vAlign w:val="center"/>
          </w:tcPr>
          <w:p>
            <w:pPr>
              <w:pStyle w:val="11"/>
            </w:pPr>
            <w:r>
              <w:t>144.38</w:t>
            </w:r>
          </w:p>
        </w:tc>
        <w:tc>
          <w:tcPr>
            <w:tcW w:w="1134" w:type="dxa"/>
            <w:vAlign w:val="center"/>
          </w:tcPr>
          <w:p>
            <w:pPr>
              <w:pStyle w:val="11"/>
            </w:pPr>
            <w:r>
              <w:t>144.38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66.27</w:t>
            </w:r>
          </w:p>
        </w:tc>
        <w:tc>
          <w:tcPr>
            <w:tcW w:w="1134" w:type="dxa"/>
            <w:vAlign w:val="center"/>
          </w:tcPr>
          <w:p>
            <w:pPr>
              <w:pStyle w:val="11"/>
            </w:pPr>
            <w:r>
              <w:t>66.27</w:t>
            </w:r>
          </w:p>
        </w:tc>
        <w:tc>
          <w:tcPr>
            <w:tcW w:w="1134" w:type="dxa"/>
            <w:vAlign w:val="center"/>
          </w:tcPr>
          <w:p>
            <w:pPr>
              <w:pStyle w:val="11"/>
            </w:pPr>
            <w:r>
              <w:t>66.27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78.11</w:t>
            </w:r>
          </w:p>
        </w:tc>
        <w:tc>
          <w:tcPr>
            <w:tcW w:w="1134" w:type="dxa"/>
            <w:vAlign w:val="center"/>
          </w:tcPr>
          <w:p>
            <w:pPr>
              <w:pStyle w:val="11"/>
            </w:pPr>
            <w:r>
              <w:t>78.11</w:t>
            </w:r>
          </w:p>
        </w:tc>
        <w:tc>
          <w:tcPr>
            <w:tcW w:w="1134" w:type="dxa"/>
            <w:vAlign w:val="center"/>
          </w:tcPr>
          <w:p>
            <w:pPr>
              <w:pStyle w:val="11"/>
            </w:pPr>
            <w:r>
              <w:t>78.11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38.82</w:t>
            </w:r>
          </w:p>
        </w:tc>
        <w:tc>
          <w:tcPr>
            <w:tcW w:w="1134" w:type="dxa"/>
            <w:vAlign w:val="center"/>
          </w:tcPr>
          <w:p>
            <w:pPr>
              <w:pStyle w:val="11"/>
            </w:pPr>
            <w:r>
              <w:t>38.82</w:t>
            </w:r>
          </w:p>
        </w:tc>
        <w:tc>
          <w:tcPr>
            <w:tcW w:w="1134" w:type="dxa"/>
            <w:vAlign w:val="center"/>
          </w:tcPr>
          <w:p>
            <w:pPr>
              <w:pStyle w:val="11"/>
            </w:pPr>
            <w:r>
              <w:t>38.82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38.82</w:t>
            </w:r>
          </w:p>
        </w:tc>
        <w:tc>
          <w:tcPr>
            <w:tcW w:w="1134" w:type="dxa"/>
            <w:vAlign w:val="center"/>
          </w:tcPr>
          <w:p>
            <w:pPr>
              <w:pStyle w:val="11"/>
            </w:pPr>
            <w:r>
              <w:t>38.82</w:t>
            </w:r>
          </w:p>
        </w:tc>
        <w:tc>
          <w:tcPr>
            <w:tcW w:w="1134" w:type="dxa"/>
            <w:vAlign w:val="center"/>
          </w:tcPr>
          <w:p>
            <w:pPr>
              <w:pStyle w:val="11"/>
            </w:pPr>
            <w:r>
              <w:t>38.82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34.63</w:t>
            </w:r>
          </w:p>
        </w:tc>
        <w:tc>
          <w:tcPr>
            <w:tcW w:w="1134" w:type="dxa"/>
            <w:vAlign w:val="center"/>
          </w:tcPr>
          <w:p>
            <w:pPr>
              <w:pStyle w:val="11"/>
            </w:pPr>
            <w:r>
              <w:t>34.63</w:t>
            </w:r>
          </w:p>
        </w:tc>
        <w:tc>
          <w:tcPr>
            <w:tcW w:w="1134" w:type="dxa"/>
            <w:vAlign w:val="center"/>
          </w:tcPr>
          <w:p>
            <w:pPr>
              <w:pStyle w:val="11"/>
            </w:pPr>
            <w:r>
              <w:t>34.63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4.19</w:t>
            </w:r>
          </w:p>
        </w:tc>
        <w:tc>
          <w:tcPr>
            <w:tcW w:w="1134" w:type="dxa"/>
            <w:vAlign w:val="center"/>
          </w:tcPr>
          <w:p>
            <w:pPr>
              <w:pStyle w:val="11"/>
            </w:pPr>
            <w:r>
              <w:t>4.19</w:t>
            </w:r>
          </w:p>
        </w:tc>
        <w:tc>
          <w:tcPr>
            <w:tcW w:w="1134" w:type="dxa"/>
            <w:vAlign w:val="center"/>
          </w:tcPr>
          <w:p>
            <w:pPr>
              <w:pStyle w:val="11"/>
            </w:pPr>
            <w:r>
              <w:t>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60.44</w:t>
            </w:r>
          </w:p>
        </w:tc>
        <w:tc>
          <w:tcPr>
            <w:tcW w:w="1134" w:type="dxa"/>
            <w:vAlign w:val="center"/>
          </w:tcPr>
          <w:p>
            <w:pPr>
              <w:pStyle w:val="11"/>
            </w:pPr>
            <w:r>
              <w:t>60.44</w:t>
            </w:r>
          </w:p>
        </w:tc>
        <w:tc>
          <w:tcPr>
            <w:tcW w:w="1134" w:type="dxa"/>
            <w:vAlign w:val="center"/>
          </w:tcPr>
          <w:p>
            <w:pPr>
              <w:pStyle w:val="11"/>
            </w:pPr>
            <w:r>
              <w:t>60.44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60.44</w:t>
            </w:r>
          </w:p>
        </w:tc>
        <w:tc>
          <w:tcPr>
            <w:tcW w:w="1134" w:type="dxa"/>
            <w:vAlign w:val="center"/>
          </w:tcPr>
          <w:p>
            <w:pPr>
              <w:pStyle w:val="11"/>
            </w:pPr>
            <w:r>
              <w:t>60.44</w:t>
            </w:r>
          </w:p>
        </w:tc>
        <w:tc>
          <w:tcPr>
            <w:tcW w:w="1134" w:type="dxa"/>
            <w:vAlign w:val="center"/>
          </w:tcPr>
          <w:p>
            <w:pPr>
              <w:pStyle w:val="11"/>
            </w:pPr>
            <w:r>
              <w:t>60.44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60.44</w:t>
            </w:r>
          </w:p>
        </w:tc>
        <w:tc>
          <w:tcPr>
            <w:tcW w:w="1134" w:type="dxa"/>
            <w:vAlign w:val="center"/>
          </w:tcPr>
          <w:p>
            <w:pPr>
              <w:pStyle w:val="11"/>
            </w:pPr>
            <w:r>
              <w:t>60.44</w:t>
            </w:r>
          </w:p>
        </w:tc>
        <w:tc>
          <w:tcPr>
            <w:tcW w:w="1134" w:type="dxa"/>
            <w:vAlign w:val="center"/>
          </w:tcPr>
          <w:p>
            <w:pPr>
              <w:pStyle w:val="11"/>
            </w:pPr>
            <w:r>
              <w:t>60.44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318001平泉市财政局本级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855.04</w:t>
            </w:r>
          </w:p>
        </w:tc>
        <w:tc>
          <w:tcPr>
            <w:tcW w:w="1361" w:type="dxa"/>
            <w:vAlign w:val="center"/>
          </w:tcPr>
          <w:p>
            <w:pPr>
              <w:pStyle w:val="15"/>
            </w:pPr>
            <w:r>
              <w:t>845.04</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601.40</w:t>
            </w:r>
          </w:p>
        </w:tc>
        <w:tc>
          <w:tcPr>
            <w:tcW w:w="1361" w:type="dxa"/>
            <w:vAlign w:val="center"/>
          </w:tcPr>
          <w:p>
            <w:pPr>
              <w:pStyle w:val="11"/>
            </w:pPr>
            <w:r>
              <w:t>601.40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20106</w:t>
            </w:r>
          </w:p>
        </w:tc>
        <w:tc>
          <w:tcPr>
            <w:tcW w:w="4535" w:type="dxa"/>
            <w:vAlign w:val="center"/>
          </w:tcPr>
          <w:p>
            <w:pPr>
              <w:pStyle w:val="12"/>
            </w:pPr>
            <w:r>
              <w:t>财政事务</w:t>
            </w:r>
          </w:p>
        </w:tc>
        <w:tc>
          <w:tcPr>
            <w:tcW w:w="1361" w:type="dxa"/>
            <w:vAlign w:val="center"/>
          </w:tcPr>
          <w:p>
            <w:pPr>
              <w:pStyle w:val="11"/>
            </w:pPr>
            <w:r>
              <w:t>601.40</w:t>
            </w:r>
          </w:p>
        </w:tc>
        <w:tc>
          <w:tcPr>
            <w:tcW w:w="1361" w:type="dxa"/>
            <w:vAlign w:val="center"/>
          </w:tcPr>
          <w:p>
            <w:pPr>
              <w:pStyle w:val="11"/>
            </w:pPr>
            <w:r>
              <w:t>601.40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2010601</w:t>
            </w:r>
          </w:p>
        </w:tc>
        <w:tc>
          <w:tcPr>
            <w:tcW w:w="4535" w:type="dxa"/>
            <w:vAlign w:val="center"/>
          </w:tcPr>
          <w:p>
            <w:pPr>
              <w:pStyle w:val="12"/>
            </w:pPr>
            <w:r>
              <w:t>行政运行</w:t>
            </w:r>
          </w:p>
        </w:tc>
        <w:tc>
          <w:tcPr>
            <w:tcW w:w="1361" w:type="dxa"/>
            <w:vAlign w:val="center"/>
          </w:tcPr>
          <w:p>
            <w:pPr>
              <w:pStyle w:val="11"/>
            </w:pPr>
            <w:r>
              <w:t>601.40</w:t>
            </w:r>
          </w:p>
        </w:tc>
        <w:tc>
          <w:tcPr>
            <w:tcW w:w="1361" w:type="dxa"/>
            <w:vAlign w:val="center"/>
          </w:tcPr>
          <w:p>
            <w:pPr>
              <w:pStyle w:val="11"/>
            </w:pPr>
            <w:r>
              <w:t>601.40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144.38</w:t>
            </w:r>
          </w:p>
        </w:tc>
        <w:tc>
          <w:tcPr>
            <w:tcW w:w="1361" w:type="dxa"/>
            <w:vAlign w:val="center"/>
          </w:tcPr>
          <w:p>
            <w:pPr>
              <w:pStyle w:val="11"/>
            </w:pPr>
            <w:r>
              <w:t>144.38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144.38</w:t>
            </w:r>
          </w:p>
        </w:tc>
        <w:tc>
          <w:tcPr>
            <w:tcW w:w="1361" w:type="dxa"/>
            <w:vAlign w:val="center"/>
          </w:tcPr>
          <w:p>
            <w:pPr>
              <w:pStyle w:val="11"/>
            </w:pPr>
            <w:r>
              <w:t>144.38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66.27</w:t>
            </w:r>
          </w:p>
        </w:tc>
        <w:tc>
          <w:tcPr>
            <w:tcW w:w="1361" w:type="dxa"/>
            <w:vAlign w:val="center"/>
          </w:tcPr>
          <w:p>
            <w:pPr>
              <w:pStyle w:val="11"/>
            </w:pPr>
            <w:r>
              <w:t>66.27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78.11</w:t>
            </w:r>
          </w:p>
        </w:tc>
        <w:tc>
          <w:tcPr>
            <w:tcW w:w="1361" w:type="dxa"/>
            <w:vAlign w:val="center"/>
          </w:tcPr>
          <w:p>
            <w:pPr>
              <w:pStyle w:val="11"/>
            </w:pPr>
            <w:r>
              <w:t>78.11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38.82</w:t>
            </w:r>
          </w:p>
        </w:tc>
        <w:tc>
          <w:tcPr>
            <w:tcW w:w="1361" w:type="dxa"/>
            <w:vAlign w:val="center"/>
          </w:tcPr>
          <w:p>
            <w:pPr>
              <w:pStyle w:val="11"/>
            </w:pPr>
            <w:r>
              <w:t>38.82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38.82</w:t>
            </w:r>
          </w:p>
        </w:tc>
        <w:tc>
          <w:tcPr>
            <w:tcW w:w="1361" w:type="dxa"/>
            <w:vAlign w:val="center"/>
          </w:tcPr>
          <w:p>
            <w:pPr>
              <w:pStyle w:val="11"/>
            </w:pPr>
            <w:r>
              <w:t>38.82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34.63</w:t>
            </w:r>
          </w:p>
        </w:tc>
        <w:tc>
          <w:tcPr>
            <w:tcW w:w="1361" w:type="dxa"/>
            <w:vAlign w:val="center"/>
          </w:tcPr>
          <w:p>
            <w:pPr>
              <w:pStyle w:val="11"/>
            </w:pPr>
            <w:r>
              <w:t>34.63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4.19</w:t>
            </w:r>
          </w:p>
        </w:tc>
        <w:tc>
          <w:tcPr>
            <w:tcW w:w="1361" w:type="dxa"/>
            <w:vAlign w:val="center"/>
          </w:tcPr>
          <w:p>
            <w:pPr>
              <w:pStyle w:val="11"/>
            </w:pPr>
            <w:r>
              <w:t>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60.44</w:t>
            </w:r>
          </w:p>
        </w:tc>
        <w:tc>
          <w:tcPr>
            <w:tcW w:w="1361" w:type="dxa"/>
            <w:vAlign w:val="center"/>
          </w:tcPr>
          <w:p>
            <w:pPr>
              <w:pStyle w:val="11"/>
            </w:pPr>
            <w:r>
              <w:t>60.44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60.44</w:t>
            </w:r>
          </w:p>
        </w:tc>
        <w:tc>
          <w:tcPr>
            <w:tcW w:w="1361" w:type="dxa"/>
            <w:vAlign w:val="center"/>
          </w:tcPr>
          <w:p>
            <w:pPr>
              <w:pStyle w:val="11"/>
            </w:pPr>
            <w:r>
              <w:t>60.44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60.44</w:t>
            </w:r>
          </w:p>
        </w:tc>
        <w:tc>
          <w:tcPr>
            <w:tcW w:w="1361" w:type="dxa"/>
            <w:vAlign w:val="center"/>
          </w:tcPr>
          <w:p>
            <w:pPr>
              <w:pStyle w:val="11"/>
            </w:pPr>
            <w:r>
              <w:t>60.44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318001平泉市财政局本级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855.04</w:t>
            </w:r>
          </w:p>
        </w:tc>
        <w:tc>
          <w:tcPr>
            <w:tcW w:w="3402" w:type="dxa"/>
            <w:vAlign w:val="center"/>
          </w:tcPr>
          <w:p>
            <w:pPr>
              <w:pStyle w:val="12"/>
            </w:pPr>
            <w:r>
              <w:t>一、一般公共服务支出</w:t>
            </w:r>
          </w:p>
        </w:tc>
        <w:tc>
          <w:tcPr>
            <w:tcW w:w="1474" w:type="dxa"/>
            <w:vAlign w:val="center"/>
          </w:tcPr>
          <w:p>
            <w:pPr>
              <w:pStyle w:val="11"/>
            </w:pPr>
            <w:r>
              <w:t>601.40</w:t>
            </w:r>
          </w:p>
        </w:tc>
        <w:tc>
          <w:tcPr>
            <w:tcW w:w="1474" w:type="dxa"/>
            <w:vAlign w:val="center"/>
          </w:tcPr>
          <w:p>
            <w:pPr>
              <w:pStyle w:val="11"/>
            </w:pPr>
            <w:r>
              <w:t>601.40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144.38</w:t>
            </w:r>
          </w:p>
        </w:tc>
        <w:tc>
          <w:tcPr>
            <w:tcW w:w="1474" w:type="dxa"/>
            <w:vAlign w:val="center"/>
          </w:tcPr>
          <w:p>
            <w:pPr>
              <w:pStyle w:val="11"/>
            </w:pPr>
            <w:r>
              <w:t>144.38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38.82</w:t>
            </w:r>
          </w:p>
        </w:tc>
        <w:tc>
          <w:tcPr>
            <w:tcW w:w="1474" w:type="dxa"/>
            <w:vAlign w:val="center"/>
          </w:tcPr>
          <w:p>
            <w:pPr>
              <w:pStyle w:val="11"/>
            </w:pPr>
            <w:r>
              <w:t>38.82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10.00</w:t>
            </w:r>
          </w:p>
        </w:tc>
        <w:tc>
          <w:tcPr>
            <w:tcW w:w="1474" w:type="dxa"/>
            <w:vAlign w:val="center"/>
          </w:tcPr>
          <w:p>
            <w:pPr>
              <w:pStyle w:val="11"/>
            </w:pPr>
            <w:r>
              <w:t>10.00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60.44</w:t>
            </w:r>
          </w:p>
        </w:tc>
        <w:tc>
          <w:tcPr>
            <w:tcW w:w="1474" w:type="dxa"/>
            <w:vAlign w:val="center"/>
          </w:tcPr>
          <w:p>
            <w:pPr>
              <w:pStyle w:val="11"/>
            </w:pPr>
            <w:r>
              <w:t>60.44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855.04</w:t>
            </w:r>
          </w:p>
        </w:tc>
        <w:tc>
          <w:tcPr>
            <w:tcW w:w="3402" w:type="dxa"/>
            <w:vAlign w:val="center"/>
          </w:tcPr>
          <w:p>
            <w:pPr>
              <w:pStyle w:val="14"/>
            </w:pPr>
            <w:r>
              <w:t>本年支出合计</w:t>
            </w:r>
          </w:p>
        </w:tc>
        <w:tc>
          <w:tcPr>
            <w:tcW w:w="1474" w:type="dxa"/>
            <w:vAlign w:val="center"/>
          </w:tcPr>
          <w:p>
            <w:pPr>
              <w:pStyle w:val="15"/>
            </w:pPr>
            <w:r>
              <w:t>855.04</w:t>
            </w:r>
          </w:p>
        </w:tc>
        <w:tc>
          <w:tcPr>
            <w:tcW w:w="1474" w:type="dxa"/>
            <w:vAlign w:val="center"/>
          </w:tcPr>
          <w:p>
            <w:pPr>
              <w:pStyle w:val="15"/>
            </w:pPr>
            <w:r>
              <w:t>855.04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855.04</w:t>
            </w:r>
          </w:p>
        </w:tc>
        <w:tc>
          <w:tcPr>
            <w:tcW w:w="3402" w:type="dxa"/>
            <w:vAlign w:val="center"/>
          </w:tcPr>
          <w:p>
            <w:pPr>
              <w:pStyle w:val="14"/>
            </w:pPr>
            <w:r>
              <w:t>支出总计</w:t>
            </w:r>
          </w:p>
        </w:tc>
        <w:tc>
          <w:tcPr>
            <w:tcW w:w="1474" w:type="dxa"/>
            <w:vAlign w:val="center"/>
          </w:tcPr>
          <w:p>
            <w:pPr>
              <w:pStyle w:val="15"/>
            </w:pPr>
            <w:r>
              <w:t>855.04</w:t>
            </w:r>
          </w:p>
        </w:tc>
        <w:tc>
          <w:tcPr>
            <w:tcW w:w="1474" w:type="dxa"/>
            <w:vAlign w:val="center"/>
          </w:tcPr>
          <w:p>
            <w:pPr>
              <w:pStyle w:val="15"/>
            </w:pPr>
            <w:r>
              <w:t>855.04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318001平泉市财政局本级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855.04</w:t>
            </w:r>
          </w:p>
        </w:tc>
        <w:tc>
          <w:tcPr>
            <w:tcW w:w="2551" w:type="dxa"/>
            <w:vAlign w:val="center"/>
          </w:tcPr>
          <w:p>
            <w:pPr>
              <w:pStyle w:val="15"/>
            </w:pPr>
            <w:r>
              <w:t>845.04</w:t>
            </w:r>
          </w:p>
        </w:tc>
        <w:tc>
          <w:tcPr>
            <w:tcW w:w="2551" w:type="dxa"/>
            <w:vAlign w:val="center"/>
          </w:tcPr>
          <w:p>
            <w:pPr>
              <w:pStyle w:val="15"/>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601.40</w:t>
            </w:r>
          </w:p>
        </w:tc>
        <w:tc>
          <w:tcPr>
            <w:tcW w:w="2551" w:type="dxa"/>
            <w:vAlign w:val="center"/>
          </w:tcPr>
          <w:p>
            <w:pPr>
              <w:pStyle w:val="11"/>
            </w:pPr>
            <w:r>
              <w:t>601.40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20106</w:t>
            </w:r>
          </w:p>
        </w:tc>
        <w:tc>
          <w:tcPr>
            <w:tcW w:w="4535" w:type="dxa"/>
            <w:vAlign w:val="center"/>
          </w:tcPr>
          <w:p>
            <w:pPr>
              <w:pStyle w:val="12"/>
            </w:pPr>
            <w:r>
              <w:t>财政事务</w:t>
            </w:r>
          </w:p>
        </w:tc>
        <w:tc>
          <w:tcPr>
            <w:tcW w:w="2551" w:type="dxa"/>
            <w:vAlign w:val="center"/>
          </w:tcPr>
          <w:p>
            <w:pPr>
              <w:pStyle w:val="11"/>
            </w:pPr>
            <w:r>
              <w:t>601.40</w:t>
            </w:r>
          </w:p>
        </w:tc>
        <w:tc>
          <w:tcPr>
            <w:tcW w:w="2551" w:type="dxa"/>
            <w:vAlign w:val="center"/>
          </w:tcPr>
          <w:p>
            <w:pPr>
              <w:pStyle w:val="11"/>
            </w:pPr>
            <w:r>
              <w:t>601.40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2010601</w:t>
            </w:r>
          </w:p>
        </w:tc>
        <w:tc>
          <w:tcPr>
            <w:tcW w:w="4535" w:type="dxa"/>
            <w:vAlign w:val="center"/>
          </w:tcPr>
          <w:p>
            <w:pPr>
              <w:pStyle w:val="12"/>
            </w:pPr>
            <w:r>
              <w:t>行政运行</w:t>
            </w:r>
          </w:p>
        </w:tc>
        <w:tc>
          <w:tcPr>
            <w:tcW w:w="2551" w:type="dxa"/>
            <w:vAlign w:val="center"/>
          </w:tcPr>
          <w:p>
            <w:pPr>
              <w:pStyle w:val="11"/>
            </w:pPr>
            <w:r>
              <w:t>601.40</w:t>
            </w:r>
          </w:p>
        </w:tc>
        <w:tc>
          <w:tcPr>
            <w:tcW w:w="2551" w:type="dxa"/>
            <w:vAlign w:val="center"/>
          </w:tcPr>
          <w:p>
            <w:pPr>
              <w:pStyle w:val="11"/>
            </w:pPr>
            <w:r>
              <w:t>601.40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144.38</w:t>
            </w:r>
          </w:p>
        </w:tc>
        <w:tc>
          <w:tcPr>
            <w:tcW w:w="2551" w:type="dxa"/>
            <w:vAlign w:val="center"/>
          </w:tcPr>
          <w:p>
            <w:pPr>
              <w:pStyle w:val="11"/>
            </w:pPr>
            <w:r>
              <w:t>144.38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144.38</w:t>
            </w:r>
          </w:p>
        </w:tc>
        <w:tc>
          <w:tcPr>
            <w:tcW w:w="2551" w:type="dxa"/>
            <w:vAlign w:val="center"/>
          </w:tcPr>
          <w:p>
            <w:pPr>
              <w:pStyle w:val="11"/>
            </w:pPr>
            <w:r>
              <w:t>144.38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66.27</w:t>
            </w:r>
          </w:p>
        </w:tc>
        <w:tc>
          <w:tcPr>
            <w:tcW w:w="2551" w:type="dxa"/>
            <w:vAlign w:val="center"/>
          </w:tcPr>
          <w:p>
            <w:pPr>
              <w:pStyle w:val="11"/>
            </w:pPr>
            <w:r>
              <w:t>66.27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78.11</w:t>
            </w:r>
          </w:p>
        </w:tc>
        <w:tc>
          <w:tcPr>
            <w:tcW w:w="2551" w:type="dxa"/>
            <w:vAlign w:val="center"/>
          </w:tcPr>
          <w:p>
            <w:pPr>
              <w:pStyle w:val="11"/>
            </w:pPr>
            <w:r>
              <w:t>78.11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38.82</w:t>
            </w:r>
          </w:p>
        </w:tc>
        <w:tc>
          <w:tcPr>
            <w:tcW w:w="2551" w:type="dxa"/>
            <w:vAlign w:val="center"/>
          </w:tcPr>
          <w:p>
            <w:pPr>
              <w:pStyle w:val="11"/>
            </w:pPr>
            <w:r>
              <w:t>38.82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38.82</w:t>
            </w:r>
          </w:p>
        </w:tc>
        <w:tc>
          <w:tcPr>
            <w:tcW w:w="2551" w:type="dxa"/>
            <w:vAlign w:val="center"/>
          </w:tcPr>
          <w:p>
            <w:pPr>
              <w:pStyle w:val="11"/>
            </w:pPr>
            <w:r>
              <w:t>38.82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34.63</w:t>
            </w:r>
          </w:p>
        </w:tc>
        <w:tc>
          <w:tcPr>
            <w:tcW w:w="2551" w:type="dxa"/>
            <w:vAlign w:val="center"/>
          </w:tcPr>
          <w:p>
            <w:pPr>
              <w:pStyle w:val="11"/>
            </w:pPr>
            <w:r>
              <w:t>34.63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4.19</w:t>
            </w:r>
          </w:p>
        </w:tc>
        <w:tc>
          <w:tcPr>
            <w:tcW w:w="2551" w:type="dxa"/>
            <w:vAlign w:val="center"/>
          </w:tcPr>
          <w:p>
            <w:pPr>
              <w:pStyle w:val="11"/>
            </w:pPr>
            <w:r>
              <w:t>4.19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60.44</w:t>
            </w:r>
          </w:p>
        </w:tc>
        <w:tc>
          <w:tcPr>
            <w:tcW w:w="2551" w:type="dxa"/>
            <w:vAlign w:val="center"/>
          </w:tcPr>
          <w:p>
            <w:pPr>
              <w:pStyle w:val="11"/>
            </w:pPr>
            <w:r>
              <w:t>60.44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60.44</w:t>
            </w:r>
          </w:p>
        </w:tc>
        <w:tc>
          <w:tcPr>
            <w:tcW w:w="2551" w:type="dxa"/>
            <w:vAlign w:val="center"/>
          </w:tcPr>
          <w:p>
            <w:pPr>
              <w:pStyle w:val="11"/>
            </w:pPr>
            <w:r>
              <w:t>60.44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60.44</w:t>
            </w:r>
          </w:p>
        </w:tc>
        <w:tc>
          <w:tcPr>
            <w:tcW w:w="2551" w:type="dxa"/>
            <w:vAlign w:val="center"/>
          </w:tcPr>
          <w:p>
            <w:pPr>
              <w:pStyle w:val="11"/>
            </w:pPr>
            <w:r>
              <w:t>60.44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318001平泉市财政局本级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845.04</w:t>
            </w:r>
          </w:p>
        </w:tc>
        <w:tc>
          <w:tcPr>
            <w:tcW w:w="2551" w:type="dxa"/>
            <w:vAlign w:val="center"/>
          </w:tcPr>
          <w:p>
            <w:pPr>
              <w:pStyle w:val="15"/>
            </w:pPr>
            <w:r>
              <w:t>785.20</w:t>
            </w:r>
          </w:p>
        </w:tc>
        <w:tc>
          <w:tcPr>
            <w:tcW w:w="2551" w:type="dxa"/>
            <w:vAlign w:val="center"/>
          </w:tcPr>
          <w:p>
            <w:pPr>
              <w:pStyle w:val="15"/>
            </w:pPr>
            <w:r>
              <w:t>59.84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683.30</w:t>
            </w:r>
          </w:p>
        </w:tc>
        <w:tc>
          <w:tcPr>
            <w:tcW w:w="2551" w:type="dxa"/>
            <w:vAlign w:val="center"/>
          </w:tcPr>
          <w:p>
            <w:pPr>
              <w:pStyle w:val="11"/>
            </w:pPr>
            <w:r>
              <w:t>683.30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249.55</w:t>
            </w:r>
          </w:p>
        </w:tc>
        <w:tc>
          <w:tcPr>
            <w:tcW w:w="2551" w:type="dxa"/>
            <w:vAlign w:val="center"/>
          </w:tcPr>
          <w:p>
            <w:pPr>
              <w:pStyle w:val="11"/>
            </w:pPr>
            <w:r>
              <w:t>249.55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80.34</w:t>
            </w:r>
          </w:p>
        </w:tc>
        <w:tc>
          <w:tcPr>
            <w:tcW w:w="2551" w:type="dxa"/>
            <w:vAlign w:val="center"/>
          </w:tcPr>
          <w:p>
            <w:pPr>
              <w:pStyle w:val="11"/>
            </w:pPr>
            <w:r>
              <w:t>80.34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33.49</w:t>
            </w:r>
          </w:p>
        </w:tc>
        <w:tc>
          <w:tcPr>
            <w:tcW w:w="2551" w:type="dxa"/>
            <w:vAlign w:val="center"/>
          </w:tcPr>
          <w:p>
            <w:pPr>
              <w:pStyle w:val="11"/>
            </w:pPr>
            <w:r>
              <w:t>33.49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138.28</w:t>
            </w:r>
          </w:p>
        </w:tc>
        <w:tc>
          <w:tcPr>
            <w:tcW w:w="2551" w:type="dxa"/>
            <w:vAlign w:val="center"/>
          </w:tcPr>
          <w:p>
            <w:pPr>
              <w:pStyle w:val="11"/>
            </w:pPr>
            <w:r>
              <w:t>138.28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78.11</w:t>
            </w:r>
          </w:p>
        </w:tc>
        <w:tc>
          <w:tcPr>
            <w:tcW w:w="2551" w:type="dxa"/>
            <w:vAlign w:val="center"/>
          </w:tcPr>
          <w:p>
            <w:pPr>
              <w:pStyle w:val="11"/>
            </w:pPr>
            <w:r>
              <w:t>78.11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34.63</w:t>
            </w:r>
          </w:p>
        </w:tc>
        <w:tc>
          <w:tcPr>
            <w:tcW w:w="2551" w:type="dxa"/>
            <w:vAlign w:val="center"/>
          </w:tcPr>
          <w:p>
            <w:pPr>
              <w:pStyle w:val="11"/>
            </w:pPr>
            <w:r>
              <w:t>34.63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4.19</w:t>
            </w:r>
          </w:p>
        </w:tc>
        <w:tc>
          <w:tcPr>
            <w:tcW w:w="2551" w:type="dxa"/>
            <w:vAlign w:val="center"/>
          </w:tcPr>
          <w:p>
            <w:pPr>
              <w:pStyle w:val="11"/>
            </w:pPr>
            <w:r>
              <w:t>4.19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4.28</w:t>
            </w:r>
          </w:p>
        </w:tc>
        <w:tc>
          <w:tcPr>
            <w:tcW w:w="2551" w:type="dxa"/>
            <w:vAlign w:val="center"/>
          </w:tcPr>
          <w:p>
            <w:pPr>
              <w:pStyle w:val="11"/>
            </w:pPr>
            <w:r>
              <w:t>4.28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60.44</w:t>
            </w:r>
          </w:p>
        </w:tc>
        <w:tc>
          <w:tcPr>
            <w:tcW w:w="2551" w:type="dxa"/>
            <w:vAlign w:val="center"/>
          </w:tcPr>
          <w:p>
            <w:pPr>
              <w:pStyle w:val="11"/>
            </w:pPr>
            <w:r>
              <w:t>60.44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95.47</w:t>
            </w:r>
          </w:p>
        </w:tc>
        <w:tc>
          <w:tcPr>
            <w:tcW w:w="2551" w:type="dxa"/>
            <w:vAlign w:val="center"/>
          </w:tcPr>
          <w:p>
            <w:pPr>
              <w:pStyle w:val="11"/>
            </w:pPr>
            <w:r>
              <w:t>35.63</w:t>
            </w:r>
          </w:p>
        </w:tc>
        <w:tc>
          <w:tcPr>
            <w:tcW w:w="2551" w:type="dxa"/>
            <w:vAlign w:val="center"/>
          </w:tcPr>
          <w:p>
            <w:pPr>
              <w:pStyle w:val="11"/>
            </w:pPr>
            <w:r>
              <w:t>59.84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2.98</w:t>
            </w:r>
          </w:p>
        </w:tc>
        <w:tc>
          <w:tcPr>
            <w:tcW w:w="2551" w:type="dxa"/>
            <w:vAlign w:val="center"/>
          </w:tcPr>
          <w:p>
            <w:pPr>
              <w:pStyle w:val="11"/>
            </w:pPr>
          </w:p>
        </w:tc>
        <w:tc>
          <w:tcPr>
            <w:tcW w:w="2551" w:type="dxa"/>
            <w:vAlign w:val="center"/>
          </w:tcPr>
          <w:p>
            <w:pPr>
              <w:pStyle w:val="11"/>
            </w:pPr>
            <w:r>
              <w:t>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9.06</w:t>
            </w:r>
          </w:p>
        </w:tc>
        <w:tc>
          <w:tcPr>
            <w:tcW w:w="2551" w:type="dxa"/>
            <w:vAlign w:val="center"/>
          </w:tcPr>
          <w:p>
            <w:pPr>
              <w:pStyle w:val="11"/>
            </w:pPr>
          </w:p>
        </w:tc>
        <w:tc>
          <w:tcPr>
            <w:tcW w:w="2551" w:type="dxa"/>
            <w:vAlign w:val="center"/>
          </w:tcPr>
          <w:p>
            <w:pPr>
              <w:pStyle w:val="11"/>
            </w:pPr>
            <w:r>
              <w:t>9.06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35.63</w:t>
            </w:r>
          </w:p>
        </w:tc>
        <w:tc>
          <w:tcPr>
            <w:tcW w:w="2551" w:type="dxa"/>
            <w:vAlign w:val="center"/>
          </w:tcPr>
          <w:p>
            <w:pPr>
              <w:pStyle w:val="11"/>
            </w:pPr>
            <w:r>
              <w:t>35.63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4.81</w:t>
            </w:r>
          </w:p>
        </w:tc>
        <w:tc>
          <w:tcPr>
            <w:tcW w:w="2551" w:type="dxa"/>
            <w:vAlign w:val="center"/>
          </w:tcPr>
          <w:p>
            <w:pPr>
              <w:pStyle w:val="11"/>
            </w:pPr>
          </w:p>
        </w:tc>
        <w:tc>
          <w:tcPr>
            <w:tcW w:w="2551" w:type="dxa"/>
            <w:vAlign w:val="center"/>
          </w:tcPr>
          <w:p>
            <w:pPr>
              <w:pStyle w:val="11"/>
            </w:pPr>
            <w:r>
              <w:t>4.81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6.24</w:t>
            </w:r>
          </w:p>
        </w:tc>
        <w:tc>
          <w:tcPr>
            <w:tcW w:w="2551" w:type="dxa"/>
            <w:vAlign w:val="center"/>
          </w:tcPr>
          <w:p>
            <w:pPr>
              <w:pStyle w:val="11"/>
            </w:pPr>
          </w:p>
        </w:tc>
        <w:tc>
          <w:tcPr>
            <w:tcW w:w="2551" w:type="dxa"/>
            <w:vAlign w:val="center"/>
          </w:tcPr>
          <w:p>
            <w:pPr>
              <w:pStyle w:val="11"/>
            </w:pPr>
            <w:r>
              <w:t>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13.62</w:t>
            </w:r>
          </w:p>
        </w:tc>
        <w:tc>
          <w:tcPr>
            <w:tcW w:w="2551" w:type="dxa"/>
            <w:vAlign w:val="center"/>
          </w:tcPr>
          <w:p>
            <w:pPr>
              <w:pStyle w:val="11"/>
            </w:pPr>
          </w:p>
        </w:tc>
        <w:tc>
          <w:tcPr>
            <w:tcW w:w="2551" w:type="dxa"/>
            <w:vAlign w:val="center"/>
          </w:tcPr>
          <w:p>
            <w:pPr>
              <w:pStyle w:val="11"/>
            </w:pPr>
            <w:r>
              <w:t>13.62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3.13</w:t>
            </w:r>
          </w:p>
        </w:tc>
        <w:tc>
          <w:tcPr>
            <w:tcW w:w="2551" w:type="dxa"/>
            <w:vAlign w:val="center"/>
          </w:tcPr>
          <w:p>
            <w:pPr>
              <w:pStyle w:val="11"/>
            </w:pPr>
          </w:p>
        </w:tc>
        <w:tc>
          <w:tcPr>
            <w:tcW w:w="2551" w:type="dxa"/>
            <w:vAlign w:val="center"/>
          </w:tcPr>
          <w:p>
            <w:pPr>
              <w:pStyle w:val="11"/>
            </w:pPr>
            <w:r>
              <w:t>3.13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66.27</w:t>
            </w:r>
          </w:p>
        </w:tc>
        <w:tc>
          <w:tcPr>
            <w:tcW w:w="2551" w:type="dxa"/>
            <w:vAlign w:val="center"/>
          </w:tcPr>
          <w:p>
            <w:pPr>
              <w:pStyle w:val="11"/>
            </w:pPr>
            <w:r>
              <w:t>66.27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66.27</w:t>
            </w:r>
          </w:p>
        </w:tc>
        <w:tc>
          <w:tcPr>
            <w:tcW w:w="2551" w:type="dxa"/>
            <w:vAlign w:val="center"/>
          </w:tcPr>
          <w:p>
            <w:pPr>
              <w:pStyle w:val="11"/>
            </w:pPr>
            <w:r>
              <w:t>66.27</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318001平泉市财政局本级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318001平泉市财政局本级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318001平泉市财政局本级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14.00</w:t>
            </w:r>
          </w:p>
        </w:tc>
        <w:tc>
          <w:tcPr>
            <w:tcW w:w="2381" w:type="dxa"/>
            <w:vAlign w:val="center"/>
          </w:tcPr>
          <w:p>
            <w:pPr>
              <w:pStyle w:val="15"/>
            </w:pPr>
            <w:r>
              <w:t>14.00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14.00</w:t>
            </w:r>
          </w:p>
        </w:tc>
        <w:tc>
          <w:tcPr>
            <w:tcW w:w="2381" w:type="dxa"/>
            <w:vAlign w:val="center"/>
          </w:tcPr>
          <w:p>
            <w:pPr>
              <w:pStyle w:val="11"/>
            </w:pPr>
            <w:r>
              <w:t>14.00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平泉市财政局本级2025年单位预算信息公开情况说明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按照《中华人民共和国预算法》、《地方预决算公开操作规程》和《关于进一步推进预算公开工作的实施意见》规定，现将平泉市财政局本级2025年单位预算公开如下：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部门职责</w:t>
      </w:r>
    </w:p>
    <w:p>
      <w:pPr>
        <w:pStyle w:val="17"/>
      </w:pPr>
      <w:r>
        <w:t xml:space="preserve">贯彻落实党中央、省委、承德市委和市委关于财政工作的方针政策和决策部署，坚持和加强党对财政工作的集中统一领导。  </w:t>
      </w:r>
    </w:p>
    <w:p>
      <w:pPr>
        <w:pStyle w:val="17"/>
      </w:pPr>
      <w:r>
        <w:t>（一）主要职责：</w:t>
      </w:r>
    </w:p>
    <w:p>
      <w:pPr>
        <w:pStyle w:val="17"/>
      </w:pPr>
      <w:r>
        <w:t>1、贯彻执行财税发展战略、规划、政策和改革方案并组织实施。分析预测宏观经济形势，参与制定宏观经济政策，提出运用财税政策实施宏观调控和综合平衡社会财力的建议。拟定市与乡（镇）与企业的分配政策，贯彻执行鼓励公益事业发展的财税政策。</w:t>
      </w:r>
    </w:p>
    <w:p>
      <w:pPr>
        <w:pStyle w:val="17"/>
      </w:pPr>
      <w:r>
        <w:t>2、贯彻执行财政、财务、会计管理的法律、行政法规、规章，并监督执行。</w:t>
      </w:r>
    </w:p>
    <w:p>
      <w:pPr>
        <w:pStyle w:val="17"/>
      </w:pPr>
      <w:r>
        <w:t>3、负责管理市级各项财政收支。编制年度市级预决算草案并组织执行，汇编全市预决算草案。组织制定经费开支标准、定额，审核批复部门（单位）年度预决算。受市政府委托，向市人民代表大会及其常委会报告财政预算、执行和决算等情况。负责政府投资基金市级财政出资的资产管理。负责市级财政预决算公开。</w:t>
      </w:r>
    </w:p>
    <w:p>
      <w:pPr>
        <w:pStyle w:val="17"/>
      </w:pPr>
      <w:r>
        <w:t>4、组织推进税收制度改革，落实税收政策。</w:t>
      </w:r>
    </w:p>
    <w:p>
      <w:pPr>
        <w:pStyle w:val="17"/>
      </w:pPr>
      <w:r>
        <w:t>5、按分工负责政府非税收入管理。负责政府性基金管理，按规定管理行政事业性收费。管理财政票据。贯彻执行彩票管理政策和有关办法，监管彩票市场，按规定管理彩票资金。</w:t>
      </w:r>
    </w:p>
    <w:p>
      <w:pPr>
        <w:pStyle w:val="17"/>
      </w:pPr>
      <w:r>
        <w:t>6、贯彻执行国库管理制度、国库集中收付制度，指导和监督市本级国库业务，开展国库现金管理工作。组织编制政府财务报告。贯彻执行政府采购制度并监督管理。</w:t>
      </w:r>
    </w:p>
    <w:p>
      <w:pPr>
        <w:pStyle w:val="17"/>
      </w:pPr>
      <w:r>
        <w:t>7、执行政府债务管理制度和政策，拟订具体办法。负责政府债务限额管理和还本付息等工作。执行国家外债管理政策，拟订具体办法，管理市政府国外债权、债务。开展对外财经交流。</w:t>
      </w:r>
    </w:p>
    <w:p>
      <w:pPr>
        <w:pStyle w:val="17"/>
      </w:pPr>
      <w:r>
        <w:t>8、牵头编制国有资产管理情况报告。根据市政府授权，集中统一履行市级国有金融资本出资人职责。执行国有金融资本管理规章制度，制定具体办法。拟订行政事业单位国有资产管理制度并组织实施，制定需要全市统一规定的开支标准和支出政策。</w:t>
      </w:r>
    </w:p>
    <w:p>
      <w:pPr>
        <w:pStyle w:val="17"/>
      </w:pPr>
      <w:r>
        <w:t>9、负责审核并汇总编制全市国有资本经营预决算草案，组织实施国有资本经营预算制度，制定具体办法，收取市属企业国有资本收益。组织实施企业财务制度。负责财政预算内行政事业单位和社会团体的非贸易外汇管理。</w:t>
      </w:r>
    </w:p>
    <w:p>
      <w:pPr>
        <w:pStyle w:val="17"/>
      </w:pPr>
      <w:r>
        <w:t>10、负责审核并汇总编制全市社会保险基金预决算草案，会同有关部门拟订有关资金（基金）财务管理制度并组织实施。承担社会保险基金财政监管工作。</w:t>
      </w:r>
    </w:p>
    <w:p>
      <w:pPr>
        <w:pStyle w:val="17"/>
      </w:pPr>
      <w:r>
        <w:t>11、负责办理和监督市级财政的经济发展支出、市级政府性投资项目的财政拨款，参与拟订市级建设投资的有关政策，制定基建财务管理制度。负责财政预算评审管理。</w:t>
      </w:r>
    </w:p>
    <w:p>
      <w:pPr>
        <w:pStyle w:val="17"/>
      </w:pPr>
      <w:r>
        <w:t>12、负责管理全市会计工作，监督和规范会计行为，组织实施会计制度，依法管理注册会计师和会计师事务所的业务。依法管理资产评估有关工作。</w:t>
      </w:r>
    </w:p>
    <w:p>
      <w:pPr>
        <w:pStyle w:val="17"/>
      </w:pPr>
      <w:r>
        <w:t>13、根据市政府授权，依照《中华人民共和国企业国有资产法》《中华人民共和国公司法》等法律和行政法规履行出资人职责，监管履行出资人职责企业的国有资产，加强国有资产的管理工作。</w:t>
      </w:r>
    </w:p>
    <w:p>
      <w:pPr>
        <w:pStyle w:val="17"/>
      </w:pPr>
      <w:r>
        <w:t>14、承担监督所监管企业国有资产保值增值的责任；建立和完善国有资产保值增值指标体系、拟订考核标准，通过统计、稽核对所监管企业国有资产的保值增值情况进行监管；优化考核分配，完善激励约束机制，健全所监管企业收入分配管理和调控体系，负责所监管企业工资分配管理工作，制定所监管企业负责人收入分配政策并组织实施。</w:t>
      </w:r>
    </w:p>
    <w:p>
      <w:pPr>
        <w:pStyle w:val="17"/>
      </w:pPr>
      <w:r>
        <w:t>15、指导推进国有企业改革和重组，推进国有企业的现代企业制度建设，完善公司治理结构；推动国有经济布局和结构的战略性调整，制定所监管企业整体规划，审核所监管企业发展战略和规划；改进投资监管方式，强化主业管理；指导所监管企业防范风险，开展违规投资追责。</w:t>
      </w:r>
    </w:p>
    <w:p>
      <w:pPr>
        <w:pStyle w:val="17"/>
      </w:pPr>
      <w:r>
        <w:t>16、负责通过法定程序对所监管企业负责人进行任免、考核，并根据其经营业绩进行奖惩。</w:t>
      </w:r>
    </w:p>
    <w:p>
      <w:pPr>
        <w:pStyle w:val="17"/>
      </w:pPr>
      <w:r>
        <w:t>17、负责组织所监管企业上交国有资本收益，参与制定国有资本经营预算有关管理制度和办法，按照有关规定负责国有资本经营预决算编制和执行等工作。</w:t>
      </w:r>
    </w:p>
    <w:p>
      <w:pPr>
        <w:pStyle w:val="17"/>
      </w:pPr>
      <w:r>
        <w:t>18、按照出资人职责，负责督促检查所监管企业贯彻落实国家安全生产方针政策及有关法律法规、标准等工作。</w:t>
      </w:r>
    </w:p>
    <w:p>
      <w:pPr>
        <w:pStyle w:val="17"/>
      </w:pPr>
      <w:r>
        <w:t>19、负责企业国有资产基础管理，贯彻落实国有资产管理的法律法规、地方性法规、政府规章，依法对市级国有资产管理工作进行指导和监督。</w:t>
      </w:r>
    </w:p>
    <w:p>
      <w:pPr>
        <w:pStyle w:val="17"/>
      </w:pPr>
      <w:r>
        <w:t>20、完成市委、市政府交办的其他任务。</w:t>
      </w:r>
    </w:p>
    <w:p>
      <w:pPr>
        <w:pStyle w:val="17"/>
      </w:pPr>
      <w:r>
        <w:t>（二）转变职能:</w:t>
      </w:r>
    </w:p>
    <w:p>
      <w:pPr>
        <w:pStyle w:val="17"/>
      </w:pPr>
      <w:r>
        <w:t>1、完善宏观调控体系，创新调控方式，构建发展规划、财政、金融等政策协调和工作协同机制，强化经济监测预测预警能力，建立健全重大问题研究和政策储备工作机制，增强宏观调控前瞻性、针对性、协同性。</w:t>
      </w:r>
    </w:p>
    <w:p>
      <w:pPr>
        <w:pStyle w:val="17"/>
      </w:pPr>
      <w:r>
        <w:t>2、深化财税体制改革。加快建立现代财政制度，推进财政事权和支出责任划分改革，按照中央、省、承德市要求，理顺市与乡（镇）收入划分，建立权责清晰、财力协调、区域均衡的财政关系。完善转移支付制度，优化转移支付分类，规范转移支付项目，增强市级和乡（镇）统筹能力。逐步统一预算分配，全面实施绩效管理，建立全面规范透明、标准科学、约束有力的预算制度。全面推行政府性基金和行政事业性收费清单管理，完善监督制度。深化税收制度改革，按照改革要求，健全地方税体系，形成税法统一、税负公平、调节有度的税收制度体系。</w:t>
      </w:r>
    </w:p>
    <w:p>
      <w:pPr>
        <w:pStyle w:val="17"/>
      </w:pPr>
      <w:r>
        <w:t>3、防范化解政府债务风险。规范举债融资机制，构建“闭环”管理体系，严控法定限额内债务风险，牢牢守住不发生系统性风险的底线。</w:t>
      </w:r>
    </w:p>
    <w:p>
      <w:pPr>
        <w:pStyle w:val="17"/>
      </w:pPr>
      <w:r>
        <w:t>（三）有关职责分工：</w:t>
      </w:r>
    </w:p>
    <w:p>
      <w:pPr>
        <w:pStyle w:val="17"/>
      </w:pPr>
      <w:r>
        <w:t>1.税政管理职责分工。市财政局与税务局等部门负责地方税收调查研究工作，研究提出调节地方经济运行和国民收入分配的税收政策建议与完善措施。市财政局负责收费政策管理，监督检查各项税收政策执行情况，管理综合治税信息平台，提出税收征管建议，市税务局负责税收收入征收、征缴等工作。</w:t>
      </w:r>
    </w:p>
    <w:p>
      <w:pPr>
        <w:pStyle w:val="17"/>
      </w:pPr>
      <w:r>
        <w:t>2.非税收入管理职责分工。市财政局负责制定和组织实施非税收入国库集中收缴管理制度，负责非税收入账户、收缴方式、退付退库等管理。市税务局等部门按照非税收入国库集中收缴等有关规定，负责做好非税收入申报征收、会统核算、缴费检查、欠费追缴和违法处罚等工作，有关非税收入项目收缴信息与市财政局及时共享。</w:t>
      </w:r>
    </w:p>
    <w:p>
      <w:pPr>
        <w:pStyle w:val="17"/>
      </w:pPr>
      <w:r>
        <w:t>平泉市财政局根据工作需要，设有行政科室：办公室、预算科、国库科、行政政法教科文科、社会保障科、农业农村科、经济建设科、资产管理科、城建和基金管理科、会计科、债务债券管理科、政府采购管理科、绩效监督科（财政投资评审科）。财政局所属事业单位：平泉市国有资产管理办公室、平泉市投资评审中心、平泉市财税收入服务中心。</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平泉市财政局本级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855.04万元，其中：一般公共预算收入855.04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平泉市财政局本级年度单位预算中支出预算的总体情况。2025年支出预算855.04万元，其中基本支出845.04万元，包括人员经费785.20万元和日常公用经费59.84万元；项目支出10.00万元，主要为上级专款农村财务会计培训</w:t>
      </w:r>
    </w:p>
    <w:p>
      <w:pPr>
        <w:pStyle w:val="18"/>
      </w:pPr>
      <w:r>
        <w:t>3、比上年增减情况</w:t>
      </w:r>
    </w:p>
    <w:p>
      <w:pPr>
        <w:pStyle w:val="18"/>
      </w:pPr>
      <w:r>
        <w:t>2025年预算收支安排855.04万元，较2024年预算减少57.81万元，其中：基本支出减少58.81万元，主要为历行节约项目支出增加1.00万元，主要为上级专款农村财务会计培训</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2025年，我单位机关运行经费共计安排59.84万元，主要用于日常维修、办公用房水电费、办公用房取暖费、办公用房物业管理费等日常运行支出。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14.00万元，其中因公出国（境）费0.00万元；公务用车购置及运维费8.00万元（其中：公务用车购置费为0.00万元，公务用车运维费8.00万元)；公务接待费6.00万元。与2024年相比减少2.74万元，增减变化的主要原因是主要为公务接待费减少</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1、2025年农村会计人员培训资金绩效目标表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13082325P00590710002W</w:t>
            </w:r>
          </w:p>
        </w:tc>
        <w:tc>
          <w:tcPr>
            <w:tcW w:w="2835" w:type="dxa"/>
            <w:vAlign w:val="center"/>
          </w:tcPr>
          <w:p>
            <w:pPr>
              <w:pStyle w:val="10"/>
            </w:pPr>
            <w:r>
              <w:t>项目名称</w:t>
            </w:r>
          </w:p>
        </w:tc>
        <w:tc>
          <w:tcPr>
            <w:tcW w:w="6095" w:type="dxa"/>
            <w:gridSpan w:val="3"/>
            <w:vAlign w:val="center"/>
          </w:tcPr>
          <w:p>
            <w:pPr>
              <w:pStyle w:val="12"/>
            </w:pPr>
            <w:r>
              <w:t>2025年农村会计人员培训资金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2025年农村会计培训资金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1.2025年农村会计培训资金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报告数量</w:t>
            </w:r>
          </w:p>
        </w:tc>
        <w:tc>
          <w:tcPr>
            <w:tcW w:w="5386" w:type="dxa"/>
            <w:vAlign w:val="center"/>
          </w:tcPr>
          <w:p>
            <w:pPr>
              <w:pStyle w:val="12"/>
            </w:pPr>
            <w:r>
              <w:t>报告数量</w:t>
            </w:r>
          </w:p>
        </w:tc>
        <w:tc>
          <w:tcPr>
            <w:tcW w:w="2268" w:type="dxa"/>
            <w:vAlign w:val="center"/>
          </w:tcPr>
          <w:p>
            <w:pPr>
              <w:pStyle w:val="12"/>
            </w:pPr>
            <w:r>
              <w:t>100无</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100无</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全年度</w:t>
            </w:r>
          </w:p>
        </w:tc>
        <w:tc>
          <w:tcPr>
            <w:tcW w:w="5386" w:type="dxa"/>
            <w:vAlign w:val="center"/>
          </w:tcPr>
          <w:p>
            <w:pPr>
              <w:pStyle w:val="12"/>
            </w:pPr>
            <w:r>
              <w:t>保证受损路段及时修复</w:t>
            </w:r>
          </w:p>
        </w:tc>
        <w:tc>
          <w:tcPr>
            <w:tcW w:w="2268" w:type="dxa"/>
            <w:vAlign w:val="center"/>
          </w:tcPr>
          <w:p>
            <w:pPr>
              <w:pStyle w:val="12"/>
            </w:pPr>
            <w:r>
              <w:t>100无</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100无</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经济效益增长率</w:t>
            </w:r>
          </w:p>
        </w:tc>
        <w:tc>
          <w:tcPr>
            <w:tcW w:w="5386" w:type="dxa"/>
            <w:vAlign w:val="center"/>
          </w:tcPr>
          <w:p>
            <w:pPr>
              <w:pStyle w:val="12"/>
            </w:pPr>
            <w:r>
              <w:t>经济效益增长率</w:t>
            </w:r>
          </w:p>
        </w:tc>
        <w:tc>
          <w:tcPr>
            <w:tcW w:w="2268" w:type="dxa"/>
            <w:vAlign w:val="center"/>
          </w:tcPr>
          <w:p>
            <w:pPr>
              <w:pStyle w:val="12"/>
            </w:pPr>
            <w:r>
              <w:t>100无</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参训人数</w:t>
            </w:r>
          </w:p>
        </w:tc>
        <w:tc>
          <w:tcPr>
            <w:tcW w:w="5386" w:type="dxa"/>
            <w:vAlign w:val="center"/>
          </w:tcPr>
          <w:p>
            <w:pPr>
              <w:pStyle w:val="12"/>
            </w:pPr>
            <w:r>
              <w:t>参训人数</w:t>
            </w:r>
          </w:p>
        </w:tc>
        <w:tc>
          <w:tcPr>
            <w:tcW w:w="2268" w:type="dxa"/>
            <w:vAlign w:val="center"/>
          </w:tcPr>
          <w:p>
            <w:pPr>
              <w:pStyle w:val="12"/>
            </w:pPr>
            <w:r>
              <w:t>100无</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资源消耗</w:t>
            </w:r>
          </w:p>
        </w:tc>
        <w:tc>
          <w:tcPr>
            <w:tcW w:w="5386" w:type="dxa"/>
            <w:vAlign w:val="center"/>
          </w:tcPr>
          <w:p>
            <w:pPr>
              <w:pStyle w:val="12"/>
            </w:pPr>
            <w:r>
              <w:t>资源消耗</w:t>
            </w:r>
          </w:p>
        </w:tc>
        <w:tc>
          <w:tcPr>
            <w:tcW w:w="2268" w:type="dxa"/>
            <w:vAlign w:val="center"/>
          </w:tcPr>
          <w:p>
            <w:pPr>
              <w:pStyle w:val="12"/>
            </w:pPr>
            <w:r>
              <w:t>100无</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100无</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100无</w:t>
            </w:r>
          </w:p>
        </w:tc>
        <w:tc>
          <w:tcPr>
            <w:tcW w:w="1276" w:type="dxa"/>
            <w:vAlign w:val="center"/>
          </w:tcPr>
          <w:p>
            <w:pPr>
              <w:pStyle w:val="12"/>
            </w:pPr>
            <w:r>
              <w:t>文件要求</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318001平泉市财政局本级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平泉市财政局本级小计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22.98</w:t>
            </w:r>
          </w:p>
        </w:tc>
        <w:tc>
          <w:tcPr>
            <w:tcW w:w="1134" w:type="dxa"/>
            <w:vAlign w:val="center"/>
          </w:tcPr>
          <w:p>
            <w:pPr>
              <w:pStyle w:val="12"/>
            </w:pPr>
            <w:r>
              <w:t>执法记录仪</w:t>
            </w:r>
          </w:p>
        </w:tc>
        <w:tc>
          <w:tcPr>
            <w:tcW w:w="1134" w:type="dxa"/>
            <w:vAlign w:val="center"/>
          </w:tcPr>
          <w:p>
            <w:pPr>
              <w:pStyle w:val="12"/>
            </w:pPr>
            <w:r>
              <w:t>A02020600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平泉市财政局本级上年末固定资产金额为241.30万元（详见下表）。本年度拟购置固定资产总额为0.00万元，已按要求列入政府采购预算，详见政府采购预算表。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318001平泉市财政局本级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241.30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48</w:t>
            </w:r>
          </w:p>
        </w:tc>
        <w:tc>
          <w:tcPr>
            <w:tcW w:w="2835" w:type="dxa"/>
            <w:vAlign w:val="center"/>
          </w:tcPr>
          <w:p>
            <w:pPr>
              <w:pStyle w:val="11"/>
            </w:pPr>
            <w:r>
              <w:t>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55.48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57.24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217</w:t>
            </w:r>
          </w:p>
        </w:tc>
        <w:tc>
          <w:tcPr>
            <w:tcW w:w="2835" w:type="dxa"/>
            <w:vAlign w:val="center"/>
          </w:tcPr>
          <w:p>
            <w:pPr>
              <w:pStyle w:val="11"/>
            </w:pPr>
            <w:r>
              <w:t>126.43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二、平泉市财政局事业收支预算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318003平泉市财政局事业</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p>
        </w:tc>
        <w:tc>
          <w:tcPr>
            <w:tcW w:w="4535" w:type="dxa"/>
            <w:vAlign w:val="center"/>
          </w:tcPr>
          <w:p>
            <w:pPr>
              <w:pStyle w:val="14"/>
            </w:pPr>
            <w:r>
              <w:t>本年支出合计</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p>
        </w:tc>
        <w:tc>
          <w:tcPr>
            <w:tcW w:w="4535" w:type="dxa"/>
            <w:vAlign w:val="center"/>
          </w:tcPr>
          <w:p>
            <w:pPr>
              <w:pStyle w:val="14"/>
            </w:pPr>
            <w:r>
              <w:t>支出总计</w:t>
            </w:r>
          </w:p>
        </w:tc>
        <w:tc>
          <w:tcPr>
            <w:tcW w:w="2126"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318003平泉市财政局事业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p>
        </w:tc>
        <w:tc>
          <w:tcPr>
            <w:tcW w:w="992" w:type="dxa"/>
            <w:vAlign w:val="center"/>
          </w:tcPr>
          <w:p>
            <w:pPr>
              <w:pStyle w:val="12"/>
            </w:pPr>
          </w:p>
        </w:tc>
        <w:tc>
          <w:tcPr>
            <w:tcW w:w="1559" w:type="dxa"/>
            <w:vAlign w:val="center"/>
          </w:tcPr>
          <w:p>
            <w:pPr>
              <w:pStyle w:val="12"/>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318003平泉市财政局事业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992" w:type="dxa"/>
            <w:vAlign w:val="center"/>
          </w:tcPr>
          <w:p>
            <w:pPr>
              <w:pStyle w:val="12"/>
            </w:pPr>
          </w:p>
        </w:tc>
        <w:tc>
          <w:tcPr>
            <w:tcW w:w="4535" w:type="dxa"/>
            <w:vAlign w:val="center"/>
          </w:tcPr>
          <w:p>
            <w:pPr>
              <w:pStyle w:val="12"/>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318003平泉市财政局事业</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p>
        </w:tc>
        <w:tc>
          <w:tcPr>
            <w:tcW w:w="3402" w:type="dxa"/>
            <w:vAlign w:val="center"/>
          </w:tcPr>
          <w:p>
            <w:pPr>
              <w:pStyle w:val="14"/>
            </w:pPr>
            <w:r>
              <w:t>本年支出合计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p>
        </w:tc>
        <w:tc>
          <w:tcPr>
            <w:tcW w:w="3402" w:type="dxa"/>
            <w:vAlign w:val="center"/>
          </w:tcPr>
          <w:p>
            <w:pPr>
              <w:pStyle w:val="14"/>
            </w:pPr>
            <w:r>
              <w:t>支出总计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318003平泉市财政局事业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318003平泉市财政局事业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318003平泉市财政局事业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318003平泉市财政局事业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318003平泉市财政局事业</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平泉市财政局事业2025年单位预算信息公开情况说明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按照《中华人民共和国预算法》、《地方预决算公开操作规程》和《关于进一步推进预算公开工作的实施意见》规定，现将平泉市财政局事业2025年单位预算公开如下：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平泉市财政局事业</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318003平泉市财政局事业</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平泉市财政局事业上年末固定资产金额为0.00万元（详见下表）。本年度拟购置固定资产总额为0.00万元，已按要求列入政府采购预算，详见政府采购预算表。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318003平泉市财政局事业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三、平泉市国有资产服务中心收支预算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318004平泉市国有资产服务中心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p>
        </w:tc>
        <w:tc>
          <w:tcPr>
            <w:tcW w:w="4535" w:type="dxa"/>
            <w:vAlign w:val="center"/>
          </w:tcPr>
          <w:p>
            <w:pPr>
              <w:pStyle w:val="14"/>
            </w:pPr>
            <w:r>
              <w:t>本年支出合计</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p>
        </w:tc>
        <w:tc>
          <w:tcPr>
            <w:tcW w:w="4535" w:type="dxa"/>
            <w:vAlign w:val="center"/>
          </w:tcPr>
          <w:p>
            <w:pPr>
              <w:pStyle w:val="14"/>
            </w:pPr>
            <w:r>
              <w:t>支出总计</w:t>
            </w:r>
          </w:p>
        </w:tc>
        <w:tc>
          <w:tcPr>
            <w:tcW w:w="2126"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318004平泉市国有资产服务中心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p>
        </w:tc>
        <w:tc>
          <w:tcPr>
            <w:tcW w:w="992" w:type="dxa"/>
            <w:vAlign w:val="center"/>
          </w:tcPr>
          <w:p>
            <w:pPr>
              <w:pStyle w:val="12"/>
            </w:pPr>
          </w:p>
        </w:tc>
        <w:tc>
          <w:tcPr>
            <w:tcW w:w="1559" w:type="dxa"/>
            <w:vAlign w:val="center"/>
          </w:tcPr>
          <w:p>
            <w:pPr>
              <w:pStyle w:val="12"/>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318004平泉市国有资产服务中心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992" w:type="dxa"/>
            <w:vAlign w:val="center"/>
          </w:tcPr>
          <w:p>
            <w:pPr>
              <w:pStyle w:val="12"/>
            </w:pPr>
          </w:p>
        </w:tc>
        <w:tc>
          <w:tcPr>
            <w:tcW w:w="4535" w:type="dxa"/>
            <w:vAlign w:val="center"/>
          </w:tcPr>
          <w:p>
            <w:pPr>
              <w:pStyle w:val="12"/>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318004平泉市国有资产服务中心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p>
        </w:tc>
        <w:tc>
          <w:tcPr>
            <w:tcW w:w="3402" w:type="dxa"/>
            <w:vAlign w:val="center"/>
          </w:tcPr>
          <w:p>
            <w:pPr>
              <w:pStyle w:val="14"/>
            </w:pPr>
            <w:r>
              <w:t>本年支出合计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p>
        </w:tc>
        <w:tc>
          <w:tcPr>
            <w:tcW w:w="3402" w:type="dxa"/>
            <w:vAlign w:val="center"/>
          </w:tcPr>
          <w:p>
            <w:pPr>
              <w:pStyle w:val="14"/>
            </w:pPr>
            <w:r>
              <w:t>支出总计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318004平泉市国有资产服务中心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318004平泉市国有资产服务中心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318004平泉市国有资产服务中心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318004平泉市国有资产服务中心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318004平泉市国有资产服务中心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平泉市国有资产服务中心2025年单位预算信息公开情况说明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按照《中华人民共和国预算法》、《地方预决算公开操作规程》和《关于进一步推进预算公开工作的实施意见》规定，现将平泉市国有资产服务中心2025年单位预算公开如下：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平泉市国有资产服务中心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318004平泉市国有资产服务中心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平泉市国有资产服务中心上年末固定资产金额为0.00万元（详见下表）。本年度拟购置固定资产总额为0.00万元，已按要求列入政府采购预算，详见政府采购预算表。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318004平泉市国有资产服务中心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E681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ScaleCrop>false</ScaleCrop>
  <LinksUpToDate>false</LinksUpToDate>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2025-03-06T16:37:00Z</dcterms:created>
  <dc:creator>Administrator</dc:creator>
  <cp:lastModifiedBy>Administrator</cp:lastModifiedBy>
  <dcterms:modified xsi:type="dcterms:W3CDTF">2025-03-06T08:41:59Z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