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ED" w:rsidRDefault="008F2AED" w:rsidP="008B504A">
      <w:pPr>
        <w:snapToGrid w:val="0"/>
        <w:spacing w:beforeLines="350" w:before="1092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8465D8" w:rsidRDefault="008465D8" w:rsidP="008B504A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F2AED" w:rsidRPr="000F45A5" w:rsidRDefault="000F45A5" w:rsidP="00015BAC">
      <w:pPr>
        <w:snapToGrid w:val="0"/>
        <w:spacing w:line="800" w:lineRule="exact"/>
        <w:jc w:val="center"/>
        <w:rPr>
          <w:rFonts w:ascii="方正小标宋_GBK" w:eastAsia="方正小标宋_GBK"/>
          <w:sz w:val="56"/>
          <w:szCs w:val="60"/>
        </w:rPr>
      </w:pPr>
      <w:r w:rsidRPr="000F45A5">
        <w:rPr>
          <w:rFonts w:ascii="方正小标宋_GBK" w:eastAsia="方正小标宋_GBK" w:hint="eastAsia"/>
          <w:sz w:val="56"/>
          <w:szCs w:val="60"/>
        </w:rPr>
        <w:t>七家岱满族</w:t>
      </w:r>
      <w:r w:rsidR="008F2AED" w:rsidRPr="000F45A5">
        <w:rPr>
          <w:rFonts w:ascii="方正小标宋_GBK" w:eastAsia="方正小标宋_GBK" w:hint="eastAsia"/>
          <w:sz w:val="56"/>
          <w:szCs w:val="60"/>
        </w:rPr>
        <w:t>乡国土空间总体规划</w:t>
      </w:r>
    </w:p>
    <w:p w:rsidR="00015BAC" w:rsidRPr="000F45A5" w:rsidRDefault="008F2AED" w:rsidP="00015BAC">
      <w:pPr>
        <w:snapToGrid w:val="0"/>
        <w:spacing w:line="800" w:lineRule="exact"/>
        <w:jc w:val="center"/>
        <w:rPr>
          <w:rFonts w:ascii="方正小标宋_GBK" w:eastAsia="方正小标宋_GBK"/>
          <w:sz w:val="56"/>
          <w:szCs w:val="60"/>
        </w:rPr>
      </w:pPr>
      <w:r w:rsidRPr="000F45A5">
        <w:rPr>
          <w:rFonts w:ascii="方正小标宋_GBK" w:eastAsia="方正小标宋_GBK" w:hint="eastAsia"/>
          <w:sz w:val="56"/>
          <w:szCs w:val="60"/>
        </w:rPr>
        <w:t>（</w:t>
      </w:r>
      <w:r w:rsidRPr="000F45A5">
        <w:rPr>
          <w:rFonts w:ascii="Times New Roman" w:eastAsia="方正小标宋_GBK" w:hAnsi="Times New Roman" w:cs="Times New Roman"/>
          <w:sz w:val="56"/>
          <w:szCs w:val="60"/>
        </w:rPr>
        <w:t>2021</w:t>
      </w:r>
      <w:r w:rsidR="000F45A5">
        <w:rPr>
          <w:rFonts w:ascii="Times New Roman" w:eastAsia="方正小标宋_GBK" w:hAnsi="Times New Roman" w:cs="Times New Roman" w:hint="eastAsia"/>
          <w:sz w:val="56"/>
          <w:szCs w:val="60"/>
        </w:rPr>
        <w:t>-</w:t>
      </w:r>
      <w:r w:rsidRPr="000F45A5">
        <w:rPr>
          <w:rFonts w:ascii="Times New Roman" w:eastAsia="方正小标宋_GBK" w:hAnsi="Times New Roman" w:cs="Times New Roman"/>
          <w:sz w:val="56"/>
          <w:szCs w:val="60"/>
        </w:rPr>
        <w:t>2035</w:t>
      </w:r>
      <w:r w:rsidRPr="000F45A5">
        <w:rPr>
          <w:rFonts w:ascii="方正小标宋_GBK" w:eastAsia="方正小标宋_GBK" w:hint="eastAsia"/>
          <w:sz w:val="56"/>
          <w:szCs w:val="60"/>
        </w:rPr>
        <w:t>年）</w:t>
      </w:r>
    </w:p>
    <w:p w:rsidR="008F2AED" w:rsidRDefault="008F2AED"/>
    <w:p w:rsidR="008F2AED" w:rsidRDefault="008F2AED" w:rsidP="008B504A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F2AED">
        <w:rPr>
          <w:rFonts w:ascii="方正小标宋_GBK" w:eastAsia="方正小标宋_GBK" w:hint="eastAsia"/>
          <w:sz w:val="44"/>
          <w:szCs w:val="44"/>
        </w:rPr>
        <w:t>公示稿</w:t>
      </w:r>
    </w:p>
    <w:p w:rsidR="008F2AED" w:rsidRDefault="008F2AED" w:rsidP="008B504A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F2AED" w:rsidRDefault="008F2AED" w:rsidP="008B504A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F2AED" w:rsidRPr="008F2AED" w:rsidRDefault="008F2AED" w:rsidP="008B504A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F2AED" w:rsidRPr="002042DF" w:rsidRDefault="009D3359" w:rsidP="008F2AED">
      <w:pPr>
        <w:jc w:val="center"/>
        <w:rPr>
          <w:rFonts w:ascii="楷体_GB2312" w:eastAsia="楷体_GB2312"/>
          <w:sz w:val="32"/>
          <w:szCs w:val="32"/>
        </w:rPr>
      </w:pPr>
      <w:r w:rsidRPr="009D3359">
        <w:rPr>
          <w:rFonts w:ascii="楷体_GB2312" w:eastAsia="楷体_GB2312" w:hint="eastAsia"/>
          <w:sz w:val="32"/>
          <w:szCs w:val="32"/>
        </w:rPr>
        <w:t>七家岱满族乡</w:t>
      </w:r>
      <w:r w:rsidR="008F2AED" w:rsidRPr="002042DF">
        <w:rPr>
          <w:rFonts w:ascii="楷体_GB2312" w:eastAsia="楷体_GB2312" w:hint="eastAsia"/>
          <w:sz w:val="32"/>
          <w:szCs w:val="32"/>
        </w:rPr>
        <w:t>人民政府</w:t>
      </w:r>
    </w:p>
    <w:p w:rsidR="00564184" w:rsidRDefault="008F2AED" w:rsidP="008F2AED">
      <w:pPr>
        <w:jc w:val="center"/>
        <w:rPr>
          <w:rFonts w:ascii="楷体_GB2312" w:eastAsia="楷体_GB2312"/>
          <w:sz w:val="32"/>
          <w:szCs w:val="32"/>
        </w:rPr>
        <w:sectPr w:rsidR="00564184" w:rsidSect="001D38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042DF">
        <w:rPr>
          <w:rFonts w:ascii="楷体_GB2312" w:eastAsia="楷体_GB2312" w:hint="eastAsia"/>
          <w:sz w:val="32"/>
          <w:szCs w:val="32"/>
        </w:rPr>
        <w:t>202</w:t>
      </w:r>
      <w:r w:rsidR="009D3359">
        <w:rPr>
          <w:rFonts w:ascii="楷体_GB2312" w:eastAsia="楷体_GB2312" w:hint="eastAsia"/>
          <w:sz w:val="32"/>
          <w:szCs w:val="32"/>
        </w:rPr>
        <w:t>5</w:t>
      </w:r>
      <w:r w:rsidRPr="002042DF">
        <w:rPr>
          <w:rFonts w:ascii="楷体_GB2312" w:eastAsia="楷体_GB2312" w:hint="eastAsia"/>
          <w:sz w:val="32"/>
          <w:szCs w:val="32"/>
        </w:rPr>
        <w:t>年</w:t>
      </w:r>
      <w:r w:rsidR="009D3359">
        <w:rPr>
          <w:rFonts w:ascii="楷体_GB2312" w:eastAsia="楷体_GB2312" w:hint="eastAsia"/>
          <w:sz w:val="32"/>
          <w:szCs w:val="32"/>
        </w:rPr>
        <w:t>3</w:t>
      </w:r>
      <w:r w:rsidRPr="002042DF">
        <w:rPr>
          <w:rFonts w:ascii="楷体_GB2312" w:eastAsia="楷体_GB2312" w:hint="eastAsia"/>
          <w:sz w:val="32"/>
          <w:szCs w:val="32"/>
        </w:rPr>
        <w:t>月</w:t>
      </w:r>
    </w:p>
    <w:p w:rsidR="008F2AED" w:rsidRPr="002042DF" w:rsidRDefault="008F2AED" w:rsidP="009D3359">
      <w:pPr>
        <w:rPr>
          <w:rFonts w:ascii="楷体_GB2312" w:eastAsia="楷体_GB2312"/>
          <w:sz w:val="32"/>
          <w:szCs w:val="32"/>
        </w:rPr>
      </w:pPr>
    </w:p>
    <w:p w:rsidR="00126D9D" w:rsidRDefault="00126D9D" w:rsidP="00126D9D">
      <w:pPr>
        <w:pStyle w:val="3"/>
        <w:numPr>
          <w:ilvl w:val="0"/>
          <w:numId w:val="2"/>
        </w:numPr>
      </w:pPr>
      <w:bookmarkStart w:id="0" w:name="_Toc29615"/>
      <w:bookmarkStart w:id="1" w:name="_Toc1195"/>
      <w:bookmarkStart w:id="2" w:name="_Toc19688"/>
      <w:bookmarkStart w:id="3" w:name="_Toc25759"/>
      <w:r>
        <w:rPr>
          <w:rFonts w:hint="eastAsia"/>
        </w:rPr>
        <w:t>规划层次与范围</w:t>
      </w:r>
      <w:bookmarkEnd w:id="0"/>
      <w:bookmarkEnd w:id="1"/>
    </w:p>
    <w:p w:rsidR="00126D9D" w:rsidRPr="00126D9D" w:rsidRDefault="00126D9D" w:rsidP="00126D9D">
      <w:pPr>
        <w:pStyle w:val="2"/>
        <w:ind w:firstLine="640"/>
        <w:rPr>
          <w:rFonts w:ascii="仿宋_GB2312" w:hAnsi="仿宋_GB2312"/>
        </w:rPr>
      </w:pPr>
      <w:bookmarkStart w:id="4" w:name="_Hlk119932534"/>
      <w:r w:rsidRPr="00126D9D">
        <w:rPr>
          <w:rFonts w:ascii="仿宋_GB2312" w:hAnsi="仿宋_GB2312" w:hint="eastAsia"/>
        </w:rPr>
        <w:t>本次</w:t>
      </w:r>
      <w:r w:rsidR="000F45A5">
        <w:rPr>
          <w:rFonts w:ascii="仿宋_GB2312" w:hAnsi="仿宋_GB2312" w:hint="eastAsia"/>
        </w:rPr>
        <w:t>七家岱满族</w:t>
      </w:r>
      <w:r w:rsidRPr="00126D9D">
        <w:rPr>
          <w:rFonts w:ascii="仿宋_GB2312" w:hAnsi="仿宋_GB2312" w:hint="eastAsia"/>
        </w:rPr>
        <w:t>乡国土空间总体规划包括乡域和乡政府驻地两个层次。</w:t>
      </w:r>
    </w:p>
    <w:p w:rsidR="00126D9D" w:rsidRPr="00126D9D" w:rsidRDefault="00126D9D" w:rsidP="00126D9D">
      <w:pPr>
        <w:pStyle w:val="2"/>
        <w:ind w:firstLine="640"/>
        <w:rPr>
          <w:rFonts w:ascii="仿宋_GB2312" w:hAnsi="仿宋_GB2312"/>
        </w:rPr>
      </w:pPr>
      <w:r w:rsidRPr="00126D9D">
        <w:rPr>
          <w:rFonts w:ascii="仿宋_GB2312" w:hAnsi="仿宋_GB2312" w:hint="eastAsia"/>
        </w:rPr>
        <w:t>乡域层面突出国土空间格局、空间用途管制、居民点体系及各类设施的统筹安排等内容。乡政府驻地层面突出用地布局、住房建设、设施安排和特色风貌引导等内容。</w:t>
      </w:r>
    </w:p>
    <w:p w:rsidR="00126D9D" w:rsidRPr="00126D9D" w:rsidRDefault="00126D9D" w:rsidP="00126D9D">
      <w:pPr>
        <w:pStyle w:val="2"/>
        <w:ind w:firstLine="640"/>
        <w:rPr>
          <w:rFonts w:ascii="仿宋_GB2312" w:hAnsi="仿宋_GB2312"/>
        </w:rPr>
      </w:pPr>
      <w:r w:rsidRPr="00126D9D">
        <w:rPr>
          <w:rFonts w:ascii="仿宋_GB2312" w:hAnsi="仿宋_GB2312" w:hint="eastAsia"/>
        </w:rPr>
        <w:t>乡域范围为</w:t>
      </w:r>
      <w:r w:rsidR="000F45A5">
        <w:rPr>
          <w:rFonts w:ascii="仿宋_GB2312" w:hAnsi="仿宋_GB2312" w:hint="eastAsia"/>
        </w:rPr>
        <w:t>七家岱满族</w:t>
      </w:r>
      <w:r w:rsidR="000F45A5" w:rsidRPr="00126D9D">
        <w:rPr>
          <w:rFonts w:ascii="仿宋_GB2312" w:hAnsi="仿宋_GB2312" w:hint="eastAsia"/>
        </w:rPr>
        <w:t>乡</w:t>
      </w:r>
      <w:r w:rsidRPr="00126D9D">
        <w:rPr>
          <w:rFonts w:ascii="仿宋_GB2312" w:hAnsi="仿宋_GB2312" w:hint="eastAsia"/>
        </w:rPr>
        <w:t>行政辖区。包括</w:t>
      </w:r>
      <w:r w:rsidR="000F45A5" w:rsidRPr="000F45A5">
        <w:rPr>
          <w:rFonts w:ascii="仿宋_GB2312" w:hAnsi="仿宋_GB2312" w:hint="eastAsia"/>
        </w:rPr>
        <w:t>雹神庙社区、杜代营子村、朝阳洞村、大地村</w:t>
      </w:r>
      <w:r w:rsidRPr="00126D9D">
        <w:rPr>
          <w:rFonts w:ascii="仿宋_GB2312" w:hAnsi="仿宋_GB2312" w:hint="eastAsia"/>
        </w:rPr>
        <w:t>。行政区划总面积</w:t>
      </w:r>
      <w:r w:rsidR="000F45A5" w:rsidRPr="000F45A5">
        <w:rPr>
          <w:rFonts w:ascii="仿宋_GB2312" w:hAnsi="仿宋_GB2312" w:hint="eastAsia"/>
        </w:rPr>
        <w:t>114.2</w:t>
      </w:r>
      <w:r w:rsidRPr="00126D9D">
        <w:rPr>
          <w:rFonts w:ascii="仿宋_GB2312" w:hAnsi="仿宋_GB2312" w:hint="eastAsia"/>
        </w:rPr>
        <w:t>平方千米。乡政府驻地范围为</w:t>
      </w:r>
      <w:r w:rsidR="000F45A5" w:rsidRPr="000F45A5">
        <w:rPr>
          <w:rFonts w:ascii="仿宋_GB2312" w:hAnsi="仿宋_GB2312" w:hint="eastAsia"/>
        </w:rPr>
        <w:t>雹神庙社区</w:t>
      </w:r>
      <w:r w:rsidRPr="00126D9D">
        <w:rPr>
          <w:rFonts w:ascii="仿宋_GB2312" w:hAnsi="仿宋_GB2312" w:hint="eastAsia"/>
        </w:rPr>
        <w:t>，</w:t>
      </w:r>
      <w:r w:rsidR="000F45A5" w:rsidRPr="000F45A5">
        <w:rPr>
          <w:rFonts w:ascii="仿宋_GB2312" w:hAnsi="仿宋_GB2312" w:hint="eastAsia"/>
        </w:rPr>
        <w:t>规划范围面积为17.52公顷</w:t>
      </w:r>
      <w:r w:rsidRPr="00126D9D">
        <w:rPr>
          <w:rFonts w:ascii="仿宋_GB2312" w:hAnsi="仿宋_GB2312" w:hint="eastAsia"/>
        </w:rPr>
        <w:t>。</w:t>
      </w:r>
    </w:p>
    <w:bookmarkEnd w:id="4"/>
    <w:p w:rsidR="008F2AED" w:rsidRDefault="008F2AED" w:rsidP="00015BAC">
      <w:pPr>
        <w:pStyle w:val="3"/>
        <w:numPr>
          <w:ilvl w:val="0"/>
          <w:numId w:val="2"/>
        </w:numPr>
      </w:pPr>
      <w:r>
        <w:rPr>
          <w:rFonts w:hint="eastAsia"/>
        </w:rPr>
        <w:t>规划期限</w:t>
      </w:r>
      <w:bookmarkEnd w:id="2"/>
      <w:bookmarkEnd w:id="3"/>
    </w:p>
    <w:p w:rsidR="008F2AED" w:rsidRDefault="00126D9D" w:rsidP="00015BAC">
      <w:pPr>
        <w:pStyle w:val="2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本</w:t>
      </w:r>
      <w:r w:rsidR="008F2AED">
        <w:rPr>
          <w:rFonts w:ascii="仿宋_GB2312" w:hAnsi="仿宋_GB2312" w:hint="eastAsia"/>
        </w:rPr>
        <w:t>规划期限为2021年—2035年；近期</w:t>
      </w:r>
      <w:r>
        <w:rPr>
          <w:rFonts w:ascii="仿宋_GB2312" w:hAnsi="仿宋_GB2312" w:hint="eastAsia"/>
        </w:rPr>
        <w:t>至</w:t>
      </w:r>
      <w:r w:rsidR="008F2AED">
        <w:rPr>
          <w:rFonts w:ascii="仿宋_GB2312" w:hAnsi="仿宋_GB2312" w:hint="eastAsia"/>
        </w:rPr>
        <w:t>2025年，</w:t>
      </w:r>
      <w:r>
        <w:rPr>
          <w:rFonts w:ascii="仿宋_GB2312" w:hAnsi="仿宋_GB2312" w:hint="eastAsia"/>
        </w:rPr>
        <w:t>远期至2035年</w:t>
      </w:r>
      <w:r w:rsidR="008F2AED">
        <w:rPr>
          <w:rFonts w:ascii="仿宋_GB2312" w:hAnsi="仿宋_GB2312" w:hint="eastAsia"/>
        </w:rPr>
        <w:t>。</w:t>
      </w:r>
    </w:p>
    <w:p w:rsidR="008F2AED" w:rsidRDefault="00E06540" w:rsidP="008F2AED">
      <w:pPr>
        <w:pStyle w:val="3"/>
        <w:numPr>
          <w:ilvl w:val="0"/>
          <w:numId w:val="2"/>
        </w:numPr>
      </w:pPr>
      <w:bookmarkStart w:id="5" w:name="_Toc247"/>
      <w:bookmarkStart w:id="6" w:name="_Toc29207"/>
      <w:r>
        <w:t>规划定位</w:t>
      </w:r>
      <w:bookmarkEnd w:id="5"/>
      <w:bookmarkEnd w:id="6"/>
    </w:p>
    <w:p w:rsidR="00421B15" w:rsidRPr="00421B15" w:rsidRDefault="00421B15" w:rsidP="00421B15">
      <w:pPr>
        <w:pStyle w:val="2"/>
        <w:ind w:firstLine="640"/>
        <w:rPr>
          <w:rFonts w:ascii="仿宋_GB2312" w:hAnsi="仿宋_GB2312"/>
        </w:rPr>
      </w:pPr>
      <w:bookmarkStart w:id="7" w:name="_Toc25557"/>
      <w:bookmarkStart w:id="8" w:name="_Toc13722"/>
      <w:r w:rsidRPr="00421B15">
        <w:rPr>
          <w:rFonts w:ascii="仿宋_GB2312" w:hAnsi="仿宋_GB2312" w:hint="eastAsia"/>
        </w:rPr>
        <w:t>本次规划结合平泉市级国土空间规划的职能传导，基于七家岱乡生态、文化、景观资源禀赋和产业基础，确定七家岱乡的职能定位为：以现代农业、农副产品加工和生态文化旅游为主导的资源生态型乡镇。</w:t>
      </w:r>
    </w:p>
    <w:p w:rsidR="008F2AED" w:rsidRDefault="008F2AED" w:rsidP="008F2AED">
      <w:pPr>
        <w:pStyle w:val="3"/>
        <w:numPr>
          <w:ilvl w:val="0"/>
          <w:numId w:val="2"/>
        </w:numPr>
      </w:pPr>
      <w:r>
        <w:t>规划目标</w:t>
      </w:r>
      <w:bookmarkEnd w:id="7"/>
      <w:bookmarkEnd w:id="8"/>
    </w:p>
    <w:p w:rsidR="00E06540" w:rsidRPr="00E06540" w:rsidRDefault="00E06540" w:rsidP="00E06540">
      <w:pPr>
        <w:pStyle w:val="2"/>
        <w:ind w:firstLine="640"/>
        <w:rPr>
          <w:rFonts w:ascii="仿宋_GB2312" w:hAnsi="仿宋_GB2312"/>
        </w:rPr>
      </w:pPr>
      <w:bookmarkStart w:id="9" w:name="_Toc6333"/>
      <w:bookmarkStart w:id="10" w:name="_Toc21069"/>
      <w:bookmarkStart w:id="11" w:name="_Toc16654"/>
      <w:r w:rsidRPr="00E06540">
        <w:rPr>
          <w:rFonts w:ascii="仿宋_GB2312" w:hAnsi="仿宋_GB2312" w:hint="eastAsia"/>
        </w:rPr>
        <w:t>到2025年，乡域国土空间保护和开发格局进一步优化，国土空间利用水平不断提高，</w:t>
      </w:r>
      <w:r w:rsidR="003F1F28" w:rsidRPr="00E62A3B">
        <w:rPr>
          <w:rFonts w:hint="eastAsia"/>
        </w:rPr>
        <w:t>乡村基础设施与公共服务水平有所提升</w:t>
      </w:r>
      <w:r w:rsidRPr="00E06540">
        <w:rPr>
          <w:rFonts w:ascii="仿宋_GB2312" w:hAnsi="仿宋_GB2312" w:hint="eastAsia"/>
        </w:rPr>
        <w:t>，人民生活品质持续改善。</w:t>
      </w:r>
    </w:p>
    <w:p w:rsidR="003F1F28" w:rsidRDefault="00E06540" w:rsidP="00E06540">
      <w:pPr>
        <w:pStyle w:val="2"/>
        <w:ind w:firstLine="640"/>
        <w:rPr>
          <w:rFonts w:ascii="仿宋_GB2312" w:hAnsi="仿宋_GB2312" w:hint="eastAsia"/>
        </w:rPr>
      </w:pPr>
      <w:r w:rsidRPr="00E06540">
        <w:rPr>
          <w:rFonts w:ascii="仿宋_GB2312" w:hAnsi="仿宋_GB2312" w:hint="eastAsia"/>
        </w:rPr>
        <w:t>到2035年，以耕地保护和生态保护为引领，</w:t>
      </w:r>
      <w:r w:rsidR="003F1F28" w:rsidRPr="00E62A3B">
        <w:rPr>
          <w:rFonts w:hint="eastAsia"/>
        </w:rPr>
        <w:t>形成优势</w:t>
      </w:r>
      <w:r w:rsidR="003F1F28" w:rsidRPr="00E62A3B">
        <w:rPr>
          <w:rFonts w:hint="eastAsia"/>
        </w:rPr>
        <w:lastRenderedPageBreak/>
        <w:t>互补、高质量发展的国土空间开发保护格局</w:t>
      </w:r>
      <w:r w:rsidR="003F1F28">
        <w:rPr>
          <w:rFonts w:hint="eastAsia"/>
        </w:rPr>
        <w:t>。</w:t>
      </w:r>
      <w:r w:rsidR="003F1F28" w:rsidRPr="00E62A3B">
        <w:rPr>
          <w:rFonts w:hint="eastAsia"/>
        </w:rPr>
        <w:t>乡政府驻地综合服务能力和发展带动能力显著提升，乡村人居环境全面提升，乡村基础设施条件与公共服务水平得到显著提高</w:t>
      </w:r>
      <w:r w:rsidR="004A1C6C">
        <w:rPr>
          <w:rFonts w:hint="eastAsia"/>
        </w:rPr>
        <w:t>。</w:t>
      </w:r>
    </w:p>
    <w:p w:rsidR="008F2AED" w:rsidRDefault="008F2AED" w:rsidP="008F2AED">
      <w:pPr>
        <w:pStyle w:val="3"/>
        <w:numPr>
          <w:ilvl w:val="0"/>
          <w:numId w:val="2"/>
        </w:numPr>
      </w:pPr>
      <w:bookmarkStart w:id="12" w:name="_Toc21302"/>
      <w:bookmarkEnd w:id="9"/>
      <w:bookmarkEnd w:id="10"/>
      <w:bookmarkEnd w:id="11"/>
      <w:r>
        <w:rPr>
          <w:rFonts w:hint="eastAsia"/>
        </w:rPr>
        <w:t>严格落实三条控制线</w:t>
      </w:r>
      <w:bookmarkEnd w:id="12"/>
    </w:p>
    <w:p w:rsidR="00FA4201" w:rsidRDefault="004F4E02" w:rsidP="00FA4201">
      <w:pPr>
        <w:pStyle w:val="a9"/>
      </w:pPr>
      <w:r w:rsidRPr="004F4E02">
        <w:rPr>
          <w:rFonts w:hAnsi="仿宋_GB2312" w:hint="eastAsia"/>
        </w:rPr>
        <w:t>耕地和永久基本农田</w:t>
      </w:r>
      <w:r>
        <w:rPr>
          <w:rFonts w:hAnsi="仿宋_GB2312" w:hint="eastAsia"/>
        </w:rPr>
        <w:t>：</w:t>
      </w:r>
      <w:r w:rsidRPr="004F4E02">
        <w:rPr>
          <w:rFonts w:hAnsi="仿宋_GB2312" w:hint="eastAsia"/>
        </w:rPr>
        <w:t>严格落实上位规划确定的耕地</w:t>
      </w:r>
      <w:r w:rsidR="00FA4201">
        <w:rPr>
          <w:rFonts w:hAnsi="仿宋_GB2312" w:hint="eastAsia"/>
        </w:rPr>
        <w:t>保护目标</w:t>
      </w:r>
      <w:r w:rsidRPr="004F4E02">
        <w:rPr>
          <w:rFonts w:hAnsi="仿宋_GB2312" w:hint="eastAsia"/>
        </w:rPr>
        <w:t>和永久基本农田</w:t>
      </w:r>
      <w:r w:rsidR="00FA4201">
        <w:rPr>
          <w:rFonts w:hAnsi="仿宋_GB2312" w:hint="eastAsia"/>
        </w:rPr>
        <w:t>保护</w:t>
      </w:r>
      <w:r w:rsidRPr="004F4E02">
        <w:rPr>
          <w:rFonts w:hAnsi="仿宋_GB2312" w:hint="eastAsia"/>
        </w:rPr>
        <w:t>任务，逐级分解至各个村庄。到2035年，</w:t>
      </w:r>
      <w:r w:rsidR="00FA4201">
        <w:rPr>
          <w:rFonts w:hAnsi="仿宋_GB2312" w:hint="eastAsia"/>
        </w:rPr>
        <w:t>七家岱满族</w:t>
      </w:r>
      <w:r w:rsidR="00FA4201" w:rsidRPr="00126D9D">
        <w:rPr>
          <w:rFonts w:hAnsi="仿宋_GB2312" w:hint="eastAsia"/>
        </w:rPr>
        <w:t>乡</w:t>
      </w:r>
      <w:r w:rsidR="00FA4201" w:rsidRPr="00E62A3B">
        <w:rPr>
          <w:rFonts w:hint="eastAsia"/>
        </w:rPr>
        <w:t>确定耕地保有量不低于22184.63</w:t>
      </w:r>
      <w:r w:rsidR="00FA4201">
        <w:rPr>
          <w:rFonts w:hint="eastAsia"/>
        </w:rPr>
        <w:t>亩</w:t>
      </w:r>
      <w:r w:rsidR="00FA4201">
        <w:rPr>
          <w:rFonts w:hint="eastAsia"/>
        </w:rPr>
        <w:t>，</w:t>
      </w:r>
      <w:r w:rsidR="00FA4201" w:rsidRPr="00D905CD">
        <w:rPr>
          <w:rFonts w:hint="eastAsia"/>
        </w:rPr>
        <w:t>永久基本农田保护面积不低于</w:t>
      </w:r>
      <w:r w:rsidR="00FA4201" w:rsidRPr="00E62A3B">
        <w:rPr>
          <w:rFonts w:hint="eastAsia"/>
        </w:rPr>
        <w:t>17950.98</w:t>
      </w:r>
      <w:r w:rsidR="00FA4201">
        <w:rPr>
          <w:rFonts w:hint="eastAsia"/>
        </w:rPr>
        <w:t>亩</w:t>
      </w:r>
      <w:r w:rsidR="00FA4201" w:rsidRPr="00D905CD">
        <w:rPr>
          <w:rFonts w:hint="eastAsia"/>
        </w:rPr>
        <w:t>。</w:t>
      </w:r>
    </w:p>
    <w:p w:rsidR="004F4E02" w:rsidRPr="004F4E02" w:rsidRDefault="004F4E02" w:rsidP="004F4E02">
      <w:pPr>
        <w:pStyle w:val="2"/>
        <w:ind w:firstLine="640"/>
        <w:rPr>
          <w:rFonts w:ascii="仿宋_GB2312" w:hAnsi="仿宋_GB2312"/>
        </w:rPr>
      </w:pPr>
      <w:r w:rsidRPr="004F4E02">
        <w:rPr>
          <w:rFonts w:ascii="仿宋_GB2312" w:hAnsi="仿宋_GB2312" w:hint="eastAsia"/>
        </w:rPr>
        <w:t>生态保护红线</w:t>
      </w:r>
      <w:r>
        <w:rPr>
          <w:rFonts w:ascii="仿宋_GB2312" w:hAnsi="仿宋_GB2312" w:hint="eastAsia"/>
        </w:rPr>
        <w:t>：</w:t>
      </w:r>
      <w:r w:rsidRPr="004F4E02">
        <w:rPr>
          <w:rFonts w:ascii="仿宋_GB2312" w:hAnsi="仿宋_GB2312" w:hint="eastAsia"/>
        </w:rPr>
        <w:t>严格落实上位规划确定的生态保护红线。将生态保护红线分解至各个村庄。全乡划定</w:t>
      </w:r>
      <w:r w:rsidR="00AC0D7B" w:rsidRPr="00CD08B7">
        <w:rPr>
          <w:rFonts w:hint="eastAsia"/>
        </w:rPr>
        <w:t>生态保护红线面积不低于</w:t>
      </w:r>
      <w:r w:rsidR="00AC0D7B" w:rsidRPr="00CD08B7">
        <w:rPr>
          <w:rFonts w:hint="eastAsia"/>
        </w:rPr>
        <w:t>4712.92</w:t>
      </w:r>
      <w:r w:rsidR="00AC0D7B" w:rsidRPr="00CD08B7">
        <w:rPr>
          <w:rFonts w:hint="eastAsia"/>
        </w:rPr>
        <w:t>公顷</w:t>
      </w:r>
      <w:r w:rsidR="00AC0D7B">
        <w:rPr>
          <w:rFonts w:hint="eastAsia"/>
        </w:rPr>
        <w:t>。</w:t>
      </w:r>
    </w:p>
    <w:p w:rsidR="00E06540" w:rsidRPr="004F4E02" w:rsidRDefault="004F4E02" w:rsidP="004F4E02">
      <w:pPr>
        <w:pStyle w:val="2"/>
        <w:ind w:firstLine="640"/>
        <w:rPr>
          <w:rFonts w:ascii="仿宋_GB2312" w:hAnsi="仿宋_GB2312"/>
        </w:rPr>
      </w:pPr>
      <w:r w:rsidRPr="004F4E02">
        <w:rPr>
          <w:rFonts w:ascii="仿宋_GB2312" w:hAnsi="仿宋_GB2312" w:hint="eastAsia"/>
        </w:rPr>
        <w:t>城镇开发边界</w:t>
      </w:r>
      <w:r>
        <w:rPr>
          <w:rFonts w:ascii="仿宋_GB2312" w:hAnsi="仿宋_GB2312" w:hint="eastAsia"/>
        </w:rPr>
        <w:t>：</w:t>
      </w:r>
      <w:r w:rsidR="00AC0D7B">
        <w:rPr>
          <w:rFonts w:ascii="仿宋_GB2312" w:hAnsi="仿宋_GB2312" w:hint="eastAsia"/>
        </w:rPr>
        <w:t>七家岱满族</w:t>
      </w:r>
      <w:r w:rsidR="00AC0D7B" w:rsidRPr="00126D9D">
        <w:rPr>
          <w:rFonts w:ascii="仿宋_GB2312" w:hAnsi="仿宋_GB2312" w:hint="eastAsia"/>
        </w:rPr>
        <w:t>乡</w:t>
      </w:r>
      <w:r w:rsidRPr="004F4E02">
        <w:rPr>
          <w:rFonts w:ascii="仿宋_GB2312" w:hAnsi="仿宋_GB2312" w:hint="eastAsia"/>
        </w:rPr>
        <w:t>无城镇开发边界。</w:t>
      </w:r>
    </w:p>
    <w:p w:rsidR="00CF0F62" w:rsidRDefault="00CF0F62" w:rsidP="00CF0F62">
      <w:pPr>
        <w:pStyle w:val="3"/>
        <w:numPr>
          <w:ilvl w:val="0"/>
          <w:numId w:val="2"/>
        </w:numPr>
      </w:pPr>
      <w:r>
        <w:rPr>
          <w:rFonts w:hint="eastAsia"/>
        </w:rPr>
        <w:t>国土空间开发保护总体格局</w:t>
      </w:r>
    </w:p>
    <w:p w:rsidR="000A482A" w:rsidRDefault="00CF0F62" w:rsidP="00CF0F62">
      <w:pPr>
        <w:pStyle w:val="2"/>
        <w:ind w:firstLine="640"/>
        <w:rPr>
          <w:rFonts w:hint="eastAsia"/>
        </w:rPr>
      </w:pPr>
      <w:r w:rsidRPr="00CF0F62">
        <w:rPr>
          <w:rFonts w:ascii="仿宋_GB2312" w:hAnsi="仿宋_GB2312" w:hint="eastAsia"/>
        </w:rPr>
        <w:t>乡域国土空间</w:t>
      </w:r>
      <w:r w:rsidR="000A482A" w:rsidRPr="00E62A3B">
        <w:rPr>
          <w:rFonts w:hint="eastAsia"/>
        </w:rPr>
        <w:t>构建“一轴、两心、三片区”的国土空间开发保护总体格局。</w:t>
      </w:r>
    </w:p>
    <w:p w:rsidR="000A482A" w:rsidRPr="00E62A3B" w:rsidRDefault="000A482A" w:rsidP="000A482A">
      <w:pPr>
        <w:pStyle w:val="a9"/>
      </w:pPr>
      <w:r w:rsidRPr="00E62A3B">
        <w:rPr>
          <w:rFonts w:hint="eastAsia"/>
        </w:rPr>
        <w:t>“一轴”：为沿东西向的县道X520形成全</w:t>
      </w:r>
      <w:r>
        <w:rPr>
          <w:rFonts w:hint="eastAsia"/>
        </w:rPr>
        <w:t>域乡</w:t>
      </w:r>
      <w:r w:rsidRPr="00E62A3B">
        <w:rPr>
          <w:rFonts w:hint="eastAsia"/>
        </w:rPr>
        <w:t>镇发展轴，组织串联沿线4个村庄协同联动</w:t>
      </w:r>
      <w:bookmarkStart w:id="13" w:name="_GoBack"/>
      <w:bookmarkEnd w:id="13"/>
      <w:r w:rsidRPr="00E62A3B">
        <w:rPr>
          <w:rFonts w:hint="eastAsia"/>
        </w:rPr>
        <w:t>、差异化发展，深耕优化传统种养殖产业，基于资源优势规划旅游接待、农产品加工展示等项目，形成乡域产业融合发展联动轴。</w:t>
      </w:r>
    </w:p>
    <w:p w:rsidR="000A482A" w:rsidRPr="00E62A3B" w:rsidRDefault="000A482A" w:rsidP="000A482A">
      <w:pPr>
        <w:pStyle w:val="a9"/>
      </w:pPr>
      <w:r w:rsidRPr="00E62A3B">
        <w:rPr>
          <w:rFonts w:hint="eastAsia"/>
        </w:rPr>
        <w:t>“两心”：以雹神庙社区和杜岱营子村形成区域组团中心。以雹神庙社区为发展主中心，以公共服务、配套设施、生活居住等功能为主，重点提升乡政府驻地综合服务能力，强化对周边村庄的辐射带动作用；杜岱营子次中心，以设施农业为抓手，形成以农牧养殖、农产品加工为主要业态的现</w:t>
      </w:r>
      <w:r w:rsidRPr="00E62A3B">
        <w:rPr>
          <w:rFonts w:hint="eastAsia"/>
        </w:rPr>
        <w:lastRenderedPageBreak/>
        <w:t>代农业示范中心。</w:t>
      </w:r>
    </w:p>
    <w:p w:rsidR="000A482A" w:rsidRPr="00E62A3B" w:rsidRDefault="000A482A" w:rsidP="000A482A">
      <w:pPr>
        <w:pStyle w:val="a9"/>
      </w:pPr>
      <w:r w:rsidRPr="00E62A3B">
        <w:rPr>
          <w:rFonts w:hint="eastAsia"/>
        </w:rPr>
        <w:t>“三片区”：借助辽河源自然保护区、民俗文化、乡土风情和现状自然资源及农业生产基础、设施配套形成西部生态旅游片区、中部现代农业片区、东部综合服务片区，延长产业链条、推进乡村全面振兴，促进城乡一体化发展。</w:t>
      </w:r>
    </w:p>
    <w:p w:rsidR="00CF0F62" w:rsidRDefault="005F7AA0" w:rsidP="00CF0F62">
      <w:pPr>
        <w:pStyle w:val="3"/>
        <w:numPr>
          <w:ilvl w:val="0"/>
          <w:numId w:val="2"/>
        </w:numPr>
      </w:pPr>
      <w:r>
        <w:t>居民点</w:t>
      </w:r>
      <w:r w:rsidR="00CF0F62">
        <w:rPr>
          <w:rFonts w:hint="eastAsia"/>
        </w:rPr>
        <w:t>等级</w:t>
      </w:r>
      <w:r w:rsidR="00CF0F62">
        <w:t>结构</w:t>
      </w:r>
    </w:p>
    <w:p w:rsidR="005F7AA0" w:rsidRPr="005F7AA0" w:rsidRDefault="005F7AA0" w:rsidP="005F7AA0">
      <w:pPr>
        <w:pStyle w:val="2"/>
        <w:ind w:firstLine="640"/>
        <w:rPr>
          <w:rFonts w:ascii="仿宋_GB2312" w:hAnsi="仿宋_GB2312"/>
        </w:rPr>
      </w:pPr>
      <w:r w:rsidRPr="005F7AA0">
        <w:rPr>
          <w:rFonts w:ascii="仿宋_GB2312" w:hAnsi="仿宋_GB2312" w:hint="eastAsia"/>
        </w:rPr>
        <w:t>综合考虑全镇人口及各村庄人口规模、经济职能、辐射范围等因素，确定全</w:t>
      </w:r>
      <w:r w:rsidR="001E4219">
        <w:rPr>
          <w:rFonts w:ascii="仿宋_GB2312" w:hAnsi="仿宋_GB2312" w:hint="eastAsia"/>
        </w:rPr>
        <w:t>乡</w:t>
      </w:r>
      <w:r w:rsidRPr="005F7AA0">
        <w:rPr>
          <w:rFonts w:ascii="仿宋_GB2312" w:hAnsi="仿宋_GB2312" w:hint="eastAsia"/>
        </w:rPr>
        <w:t>居民点等级结构为：乡政府驻地—中心村—基层村三个等级。</w:t>
      </w:r>
    </w:p>
    <w:p w:rsidR="005F7AA0" w:rsidRPr="005F7AA0" w:rsidRDefault="005F7AA0" w:rsidP="005F7AA0">
      <w:pPr>
        <w:pStyle w:val="2"/>
        <w:ind w:firstLine="640"/>
        <w:rPr>
          <w:rFonts w:ascii="仿宋_GB2312" w:hAnsi="仿宋_GB2312"/>
        </w:rPr>
      </w:pPr>
      <w:r w:rsidRPr="005F7AA0">
        <w:rPr>
          <w:rFonts w:ascii="仿宋_GB2312" w:hAnsi="仿宋_GB2312" w:hint="eastAsia"/>
        </w:rPr>
        <w:t>乡政府驻地。乡政府驻地在</w:t>
      </w:r>
      <w:r w:rsidR="001E4219" w:rsidRPr="00E62A3B">
        <w:rPr>
          <w:rFonts w:hint="eastAsia"/>
        </w:rPr>
        <w:t>雹神庙社区</w:t>
      </w:r>
      <w:r w:rsidRPr="005F7AA0">
        <w:rPr>
          <w:rFonts w:ascii="仿宋_GB2312" w:hAnsi="仿宋_GB2312" w:hint="eastAsia"/>
        </w:rPr>
        <w:t>，是全乡的综合中心。其主要职能包括面向全乡的管理职能、生产职能、服务职能、集散职能和创新职能。规划乡政府驻地总人口0.</w:t>
      </w:r>
      <w:r w:rsidR="001E4219">
        <w:rPr>
          <w:rFonts w:ascii="仿宋_GB2312" w:hAnsi="仿宋_GB2312" w:hint="eastAsia"/>
        </w:rPr>
        <w:t>18</w:t>
      </w:r>
      <w:r w:rsidRPr="005F7AA0">
        <w:rPr>
          <w:rFonts w:ascii="仿宋_GB2312" w:hAnsi="仿宋_GB2312" w:hint="eastAsia"/>
        </w:rPr>
        <w:t>万人。</w:t>
      </w:r>
    </w:p>
    <w:p w:rsidR="005F7AA0" w:rsidRPr="005F7AA0" w:rsidRDefault="005F7AA0" w:rsidP="005F7AA0">
      <w:pPr>
        <w:pStyle w:val="2"/>
        <w:ind w:firstLine="640"/>
        <w:rPr>
          <w:rFonts w:ascii="仿宋_GB2312" w:hAnsi="仿宋_GB2312"/>
        </w:rPr>
      </w:pPr>
      <w:r w:rsidRPr="005F7AA0">
        <w:rPr>
          <w:rFonts w:ascii="仿宋_GB2312" w:hAnsi="仿宋_GB2312" w:hint="eastAsia"/>
        </w:rPr>
        <w:t>中心村。是位于主要交通干道附近，规模较大，有一定量的</w:t>
      </w:r>
      <w:r w:rsidR="001E4219">
        <w:rPr>
          <w:rFonts w:ascii="仿宋_GB2312" w:hAnsi="仿宋_GB2312" w:hint="eastAsia"/>
        </w:rPr>
        <w:t>聚集</w:t>
      </w:r>
      <w:r w:rsidRPr="005F7AA0">
        <w:rPr>
          <w:rFonts w:ascii="仿宋_GB2312" w:hAnsi="仿宋_GB2312" w:hint="eastAsia"/>
        </w:rPr>
        <w:t>人口，并且有一定发展潜力的农村居民点。其主要职能为居住职能、集散职能、服务职能，一些基础好的中心村还可有一定的商贸职能。中心村人口规模控制在1</w:t>
      </w:r>
      <w:r w:rsidRPr="005F7AA0">
        <w:rPr>
          <w:rFonts w:ascii="仿宋_GB2312" w:hAnsi="仿宋_GB2312"/>
        </w:rPr>
        <w:t>0</w:t>
      </w:r>
      <w:r w:rsidRPr="005F7AA0">
        <w:rPr>
          <w:rFonts w:ascii="仿宋_GB2312" w:hAnsi="仿宋_GB2312" w:hint="eastAsia"/>
        </w:rPr>
        <w:t>00</w:t>
      </w:r>
      <w:r w:rsidRPr="005F7AA0">
        <w:rPr>
          <w:rFonts w:ascii="仿宋_GB2312" w:hAnsi="仿宋_GB2312"/>
        </w:rPr>
        <w:t>—30</w:t>
      </w:r>
      <w:r w:rsidRPr="005F7AA0">
        <w:rPr>
          <w:rFonts w:ascii="仿宋_GB2312" w:hAnsi="仿宋_GB2312" w:hint="eastAsia"/>
        </w:rPr>
        <w:t>00</w:t>
      </w:r>
      <w:r>
        <w:rPr>
          <w:rFonts w:ascii="仿宋_GB2312" w:hAnsi="仿宋_GB2312" w:hint="eastAsia"/>
        </w:rPr>
        <w:t>人左右</w:t>
      </w:r>
      <w:r w:rsidRPr="005F7AA0">
        <w:rPr>
          <w:rFonts w:ascii="仿宋_GB2312" w:hAnsi="仿宋_GB2312" w:hint="eastAsia"/>
        </w:rPr>
        <w:t>。确定</w:t>
      </w:r>
      <w:r w:rsidR="001E4219" w:rsidRPr="00E62A3B">
        <w:rPr>
          <w:rFonts w:hint="eastAsia"/>
        </w:rPr>
        <w:t>杜岱营子村</w:t>
      </w:r>
      <w:r w:rsidRPr="005F7AA0">
        <w:rPr>
          <w:rFonts w:ascii="仿宋_GB2312" w:hAnsi="仿宋_GB2312" w:hint="eastAsia"/>
        </w:rPr>
        <w:t>为中心村。</w:t>
      </w:r>
    </w:p>
    <w:p w:rsidR="005F7AA0" w:rsidRPr="005F7AA0" w:rsidRDefault="005F7AA0" w:rsidP="005F7AA0">
      <w:pPr>
        <w:pStyle w:val="2"/>
        <w:ind w:firstLine="640"/>
        <w:rPr>
          <w:rFonts w:ascii="仿宋_GB2312" w:hAnsi="仿宋_GB2312"/>
        </w:rPr>
      </w:pPr>
      <w:r w:rsidRPr="005F7AA0">
        <w:rPr>
          <w:rFonts w:ascii="仿宋_GB2312" w:hAnsi="仿宋_GB2312" w:hint="eastAsia"/>
        </w:rPr>
        <w:t>基层村。</w:t>
      </w:r>
      <w:r w:rsidRPr="005F7AA0">
        <w:rPr>
          <w:rFonts w:ascii="仿宋_GB2312" w:hAnsi="仿宋_GB2312"/>
        </w:rPr>
        <w:t>基层村是农村居民点的最小单元，以第一产业为主，立足发展多种经营。</w:t>
      </w:r>
      <w:r w:rsidRPr="005F7AA0">
        <w:rPr>
          <w:rFonts w:ascii="仿宋_GB2312" w:hAnsi="仿宋_GB2312" w:hint="eastAsia"/>
        </w:rPr>
        <w:t>基层村规模控制在1</w:t>
      </w:r>
      <w:r w:rsidRPr="005F7AA0">
        <w:rPr>
          <w:rFonts w:ascii="仿宋_GB2312" w:hAnsi="仿宋_GB2312"/>
        </w:rPr>
        <w:t>0</w:t>
      </w:r>
      <w:r w:rsidRPr="005F7AA0">
        <w:rPr>
          <w:rFonts w:ascii="仿宋_GB2312" w:hAnsi="仿宋_GB2312" w:hint="eastAsia"/>
        </w:rPr>
        <w:t>00</w:t>
      </w:r>
      <w:r w:rsidRPr="005F7AA0">
        <w:rPr>
          <w:rFonts w:ascii="仿宋_GB2312" w:hAnsi="仿宋_GB2312"/>
        </w:rPr>
        <w:t>—</w:t>
      </w:r>
      <w:r w:rsidR="00335858">
        <w:rPr>
          <w:rFonts w:ascii="仿宋_GB2312" w:hAnsi="仿宋_GB2312" w:hint="eastAsia"/>
        </w:rPr>
        <w:t>2</w:t>
      </w:r>
      <w:r w:rsidRPr="005F7AA0">
        <w:rPr>
          <w:rFonts w:ascii="仿宋_GB2312" w:hAnsi="仿宋_GB2312"/>
        </w:rPr>
        <w:t>0</w:t>
      </w:r>
      <w:r w:rsidRPr="005F7AA0">
        <w:rPr>
          <w:rFonts w:ascii="仿宋_GB2312" w:hAnsi="仿宋_GB2312" w:hint="eastAsia"/>
        </w:rPr>
        <w:t>00人，</w:t>
      </w:r>
      <w:r w:rsidR="00D40CCD">
        <w:rPr>
          <w:rFonts w:ascii="仿宋_GB2312" w:hAnsi="仿宋_GB2312" w:hint="eastAsia"/>
        </w:rPr>
        <w:t>规划</w:t>
      </w:r>
      <w:r w:rsidRPr="005F7AA0">
        <w:rPr>
          <w:rFonts w:ascii="仿宋_GB2312" w:hAnsi="仿宋_GB2312" w:hint="eastAsia"/>
        </w:rPr>
        <w:t>确定基层村</w:t>
      </w:r>
      <w:r w:rsidR="00D40CCD">
        <w:rPr>
          <w:rFonts w:ascii="仿宋_GB2312" w:hAnsi="仿宋_GB2312" w:hint="eastAsia"/>
        </w:rPr>
        <w:t>为</w:t>
      </w:r>
      <w:r w:rsidR="00D40CCD" w:rsidRPr="00E62A3B">
        <w:rPr>
          <w:rFonts w:hint="eastAsia"/>
        </w:rPr>
        <w:t>朝阳洞村和大地村</w:t>
      </w:r>
      <w:r w:rsidRPr="005F7AA0">
        <w:rPr>
          <w:rFonts w:ascii="仿宋_GB2312" w:hAnsi="仿宋_GB2312" w:hint="eastAsia"/>
        </w:rPr>
        <w:t>。</w:t>
      </w:r>
    </w:p>
    <w:p w:rsidR="009D3359" w:rsidRDefault="00CF0F62" w:rsidP="009D3359">
      <w:pPr>
        <w:pStyle w:val="3"/>
        <w:numPr>
          <w:ilvl w:val="0"/>
          <w:numId w:val="2"/>
        </w:numPr>
        <w:rPr>
          <w:rFonts w:hint="eastAsia"/>
        </w:rPr>
      </w:pPr>
      <w:r>
        <w:t>村庄分类</w:t>
      </w:r>
    </w:p>
    <w:p w:rsidR="009D3359" w:rsidRDefault="009D3359" w:rsidP="009D3359">
      <w:pPr>
        <w:pStyle w:val="a9"/>
        <w:rPr>
          <w:rFonts w:hint="eastAsia"/>
        </w:rPr>
      </w:pPr>
      <w:r w:rsidRPr="00E62A3B">
        <w:rPr>
          <w:rFonts w:hint="eastAsia"/>
        </w:rPr>
        <w:t>衔接《平泉市国土空间总体规划（2021-2035年）》，统筹考虑城乡空间发展、村庄区位交通条件、自然本底基础、</w:t>
      </w:r>
      <w:r w:rsidRPr="00E62A3B">
        <w:rPr>
          <w:rFonts w:hint="eastAsia"/>
        </w:rPr>
        <w:lastRenderedPageBreak/>
        <w:t>人口用地规模、产业发展潜力等因素，将七家岱</w:t>
      </w:r>
      <w:r>
        <w:rPr>
          <w:rFonts w:hint="eastAsia"/>
        </w:rPr>
        <w:t>满族</w:t>
      </w:r>
      <w:r w:rsidRPr="00E62A3B">
        <w:rPr>
          <w:rFonts w:hint="eastAsia"/>
        </w:rPr>
        <w:t>乡乡域4个村庄划分为集聚提升类、特色保护类和保留改善类。</w:t>
      </w:r>
    </w:p>
    <w:p w:rsidR="009D3359" w:rsidRDefault="009D3359" w:rsidP="009D3359">
      <w:pPr>
        <w:pStyle w:val="a9"/>
        <w:rPr>
          <w:rFonts w:hint="eastAsia"/>
        </w:rPr>
      </w:pPr>
      <w:r w:rsidRPr="00E62A3B">
        <w:rPr>
          <w:rFonts w:hint="eastAsia"/>
        </w:rPr>
        <w:t>集聚提升类村庄2个</w:t>
      </w:r>
      <w:r>
        <w:rPr>
          <w:rFonts w:hint="eastAsia"/>
        </w:rPr>
        <w:t>，为</w:t>
      </w:r>
      <w:r w:rsidRPr="00E62A3B">
        <w:rPr>
          <w:rFonts w:hint="eastAsia"/>
        </w:rPr>
        <w:t>杜岱营子村、雹神庙社区；</w:t>
      </w:r>
    </w:p>
    <w:p w:rsidR="009D3359" w:rsidRDefault="009D3359" w:rsidP="009D3359">
      <w:pPr>
        <w:pStyle w:val="a9"/>
        <w:rPr>
          <w:rFonts w:hint="eastAsia"/>
        </w:rPr>
      </w:pPr>
      <w:r w:rsidRPr="00E62A3B">
        <w:rPr>
          <w:rFonts w:hint="eastAsia"/>
        </w:rPr>
        <w:t>特色保护类村庄1个，为大地村；</w:t>
      </w:r>
    </w:p>
    <w:p w:rsidR="009D3359" w:rsidRDefault="009D3359" w:rsidP="009D3359">
      <w:pPr>
        <w:pStyle w:val="a9"/>
        <w:rPr>
          <w:rFonts w:hint="eastAsia"/>
        </w:rPr>
      </w:pPr>
      <w:r w:rsidRPr="00E62A3B">
        <w:rPr>
          <w:rFonts w:hint="eastAsia"/>
        </w:rPr>
        <w:t>保留改善类村庄1个，为朝阳洞村。</w:t>
      </w:r>
    </w:p>
    <w:p w:rsidR="008F2AED" w:rsidRDefault="008F2AED" w:rsidP="008F2AED">
      <w:pPr>
        <w:jc w:val="center"/>
        <w:rPr>
          <w:rFonts w:ascii="仿宋_GB2312" w:eastAsia="仿宋_GB2312" w:hint="eastAsia"/>
          <w:sz w:val="32"/>
          <w:szCs w:val="32"/>
        </w:rPr>
      </w:pPr>
    </w:p>
    <w:p w:rsidR="009D3359" w:rsidRPr="008F2AED" w:rsidRDefault="009D3359" w:rsidP="008F2AED">
      <w:pPr>
        <w:jc w:val="center"/>
        <w:rPr>
          <w:rFonts w:ascii="仿宋_GB2312" w:eastAsia="仿宋_GB2312"/>
          <w:sz w:val="32"/>
          <w:szCs w:val="32"/>
        </w:rPr>
      </w:pPr>
    </w:p>
    <w:sectPr w:rsidR="009D3359" w:rsidRPr="008F2AED" w:rsidSect="0056418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F4" w:rsidRDefault="006D7DF4" w:rsidP="00564184">
      <w:r>
        <w:separator/>
      </w:r>
    </w:p>
  </w:endnote>
  <w:endnote w:type="continuationSeparator" w:id="0">
    <w:p w:rsidR="006D7DF4" w:rsidRDefault="006D7DF4" w:rsidP="0056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635252"/>
      <w:docPartObj>
        <w:docPartGallery w:val="Page Numbers (Bottom of Page)"/>
        <w:docPartUnique/>
      </w:docPartObj>
    </w:sdtPr>
    <w:sdtEndPr/>
    <w:sdtContent>
      <w:p w:rsidR="00564184" w:rsidRDefault="006D7D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29" w:rsidRPr="00807A29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564184" w:rsidRDefault="005641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F4" w:rsidRDefault="006D7DF4" w:rsidP="00564184">
      <w:r>
        <w:separator/>
      </w:r>
    </w:p>
  </w:footnote>
  <w:footnote w:type="continuationSeparator" w:id="0">
    <w:p w:rsidR="006D7DF4" w:rsidRDefault="006D7DF4" w:rsidP="0056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4CAA7"/>
    <w:multiLevelType w:val="singleLevel"/>
    <w:tmpl w:val="A604CAA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6AC7483"/>
    <w:multiLevelType w:val="multilevel"/>
    <w:tmpl w:val="E6AC7483"/>
    <w:lvl w:ilvl="0">
      <w:start w:val="1"/>
      <w:numFmt w:val="decimal"/>
      <w:pStyle w:val="3"/>
      <w:lvlText w:val="第%1条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33E21B2E"/>
    <w:multiLevelType w:val="hybridMultilevel"/>
    <w:tmpl w:val="4A8E7E82"/>
    <w:lvl w:ilvl="0" w:tplc="AB44FD14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C4101992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D"/>
    <w:rsid w:val="00015BAC"/>
    <w:rsid w:val="000A482A"/>
    <w:rsid w:val="000F45A5"/>
    <w:rsid w:val="00126D9D"/>
    <w:rsid w:val="001D3872"/>
    <w:rsid w:val="001E4219"/>
    <w:rsid w:val="002042DF"/>
    <w:rsid w:val="002F2A29"/>
    <w:rsid w:val="00335858"/>
    <w:rsid w:val="003F1F28"/>
    <w:rsid w:val="00421B15"/>
    <w:rsid w:val="004A1C6C"/>
    <w:rsid w:val="004F4E02"/>
    <w:rsid w:val="005170AF"/>
    <w:rsid w:val="00564184"/>
    <w:rsid w:val="005F7AA0"/>
    <w:rsid w:val="006D7DF4"/>
    <w:rsid w:val="00737D2C"/>
    <w:rsid w:val="00807A29"/>
    <w:rsid w:val="008465D8"/>
    <w:rsid w:val="008A3B52"/>
    <w:rsid w:val="008B504A"/>
    <w:rsid w:val="008F092B"/>
    <w:rsid w:val="008F2AED"/>
    <w:rsid w:val="00916B3F"/>
    <w:rsid w:val="009A2149"/>
    <w:rsid w:val="009B107C"/>
    <w:rsid w:val="009D3359"/>
    <w:rsid w:val="00AC0D7B"/>
    <w:rsid w:val="00B76235"/>
    <w:rsid w:val="00CF0F62"/>
    <w:rsid w:val="00D40CCD"/>
    <w:rsid w:val="00D5395B"/>
    <w:rsid w:val="00DA4E7E"/>
    <w:rsid w:val="00E06540"/>
    <w:rsid w:val="00F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65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8F2AED"/>
    <w:pPr>
      <w:keepNext/>
      <w:keepLines/>
      <w:numPr>
        <w:numId w:val="1"/>
      </w:numPr>
      <w:spacing w:line="560" w:lineRule="exact"/>
      <w:outlineLvl w:val="2"/>
    </w:pPr>
    <w:rPr>
      <w:rFonts w:ascii="Times New Roman" w:eastAsia="黑体" w:hAnsi="Times New Roman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2A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2AED"/>
  </w:style>
  <w:style w:type="character" w:customStyle="1" w:styleId="3Char">
    <w:name w:val="标题 3 Char"/>
    <w:basedOn w:val="a0"/>
    <w:link w:val="3"/>
    <w:rsid w:val="008F2AED"/>
    <w:rPr>
      <w:rFonts w:ascii="Times New Roman" w:eastAsia="黑体" w:hAnsi="Times New Roman" w:cs="黑体"/>
      <w:sz w:val="32"/>
      <w:szCs w:val="32"/>
    </w:rPr>
  </w:style>
  <w:style w:type="paragraph" w:styleId="2">
    <w:name w:val="Body Text Indent 2"/>
    <w:basedOn w:val="a"/>
    <w:link w:val="2Char"/>
    <w:qFormat/>
    <w:rsid w:val="008F2AED"/>
    <w:pPr>
      <w:spacing w:line="560" w:lineRule="exact"/>
      <w:ind w:firstLineChars="200" w:firstLine="200"/>
    </w:pPr>
    <w:rPr>
      <w:rFonts w:ascii="Times New Roman" w:eastAsia="仿宋_GB2312" w:hAnsi="Times New Roman" w:cs="仿宋_GB2312"/>
      <w:sz w:val="32"/>
      <w:szCs w:val="32"/>
    </w:rPr>
  </w:style>
  <w:style w:type="character" w:customStyle="1" w:styleId="2Char">
    <w:name w:val="正文文本缩进 2 Char"/>
    <w:basedOn w:val="a0"/>
    <w:link w:val="2"/>
    <w:rsid w:val="008F2AED"/>
    <w:rPr>
      <w:rFonts w:ascii="Times New Roman" w:eastAsia="仿宋_GB2312" w:hAnsi="Times New Roman" w:cs="仿宋_GB2312"/>
      <w:sz w:val="32"/>
      <w:szCs w:val="32"/>
    </w:rPr>
  </w:style>
  <w:style w:type="paragraph" w:customStyle="1" w:styleId="A4">
    <w:name w:val="A正文"/>
    <w:basedOn w:val="a"/>
    <w:qFormat/>
    <w:rsid w:val="008F2AED"/>
    <w:pPr>
      <w:adjustRightInd w:val="0"/>
      <w:snapToGrid w:val="0"/>
      <w:spacing w:beforeLines="50" w:afterLines="50" w:line="360" w:lineRule="auto"/>
      <w:ind w:firstLineChars="200" w:firstLine="562"/>
    </w:pPr>
    <w:rPr>
      <w:rFonts w:ascii="Times New Roman" w:eastAsia="仿宋_GB2312" w:hAnsi="Times New Roman" w:cs="Times New Roman"/>
      <w:sz w:val="30"/>
      <w:szCs w:val="21"/>
    </w:rPr>
  </w:style>
  <w:style w:type="paragraph" w:styleId="a5">
    <w:name w:val="List Paragraph"/>
    <w:basedOn w:val="a"/>
    <w:uiPriority w:val="34"/>
    <w:qFormat/>
    <w:rsid w:val="00126D9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0654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065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Document Map"/>
    <w:basedOn w:val="a"/>
    <w:link w:val="Char0"/>
    <w:uiPriority w:val="99"/>
    <w:semiHidden/>
    <w:unhideWhenUsed/>
    <w:rsid w:val="002042DF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2042DF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6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6418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184"/>
    <w:rPr>
      <w:sz w:val="18"/>
      <w:szCs w:val="18"/>
    </w:rPr>
  </w:style>
  <w:style w:type="paragraph" w:customStyle="1" w:styleId="a9">
    <w:name w:val="文本正文"/>
    <w:basedOn w:val="a"/>
    <w:qFormat/>
    <w:rsid w:val="00FA4201"/>
    <w:pPr>
      <w:spacing w:line="560" w:lineRule="exact"/>
      <w:ind w:firstLineChars="200" w:firstLine="640"/>
    </w:pPr>
    <w:rPr>
      <w:rFonts w:ascii="仿宋_GB2312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65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8F2AED"/>
    <w:pPr>
      <w:keepNext/>
      <w:keepLines/>
      <w:numPr>
        <w:numId w:val="1"/>
      </w:numPr>
      <w:spacing w:line="560" w:lineRule="exact"/>
      <w:outlineLvl w:val="2"/>
    </w:pPr>
    <w:rPr>
      <w:rFonts w:ascii="Times New Roman" w:eastAsia="黑体" w:hAnsi="Times New Roman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2A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2AED"/>
  </w:style>
  <w:style w:type="character" w:customStyle="1" w:styleId="3Char">
    <w:name w:val="标题 3 Char"/>
    <w:basedOn w:val="a0"/>
    <w:link w:val="3"/>
    <w:rsid w:val="008F2AED"/>
    <w:rPr>
      <w:rFonts w:ascii="Times New Roman" w:eastAsia="黑体" w:hAnsi="Times New Roman" w:cs="黑体"/>
      <w:sz w:val="32"/>
      <w:szCs w:val="32"/>
    </w:rPr>
  </w:style>
  <w:style w:type="paragraph" w:styleId="2">
    <w:name w:val="Body Text Indent 2"/>
    <w:basedOn w:val="a"/>
    <w:link w:val="2Char"/>
    <w:qFormat/>
    <w:rsid w:val="008F2AED"/>
    <w:pPr>
      <w:spacing w:line="560" w:lineRule="exact"/>
      <w:ind w:firstLineChars="200" w:firstLine="200"/>
    </w:pPr>
    <w:rPr>
      <w:rFonts w:ascii="Times New Roman" w:eastAsia="仿宋_GB2312" w:hAnsi="Times New Roman" w:cs="仿宋_GB2312"/>
      <w:sz w:val="32"/>
      <w:szCs w:val="32"/>
    </w:rPr>
  </w:style>
  <w:style w:type="character" w:customStyle="1" w:styleId="2Char">
    <w:name w:val="正文文本缩进 2 Char"/>
    <w:basedOn w:val="a0"/>
    <w:link w:val="2"/>
    <w:rsid w:val="008F2AED"/>
    <w:rPr>
      <w:rFonts w:ascii="Times New Roman" w:eastAsia="仿宋_GB2312" w:hAnsi="Times New Roman" w:cs="仿宋_GB2312"/>
      <w:sz w:val="32"/>
      <w:szCs w:val="32"/>
    </w:rPr>
  </w:style>
  <w:style w:type="paragraph" w:customStyle="1" w:styleId="A4">
    <w:name w:val="A正文"/>
    <w:basedOn w:val="a"/>
    <w:qFormat/>
    <w:rsid w:val="008F2AED"/>
    <w:pPr>
      <w:adjustRightInd w:val="0"/>
      <w:snapToGrid w:val="0"/>
      <w:spacing w:beforeLines="50" w:afterLines="50" w:line="360" w:lineRule="auto"/>
      <w:ind w:firstLineChars="200" w:firstLine="562"/>
    </w:pPr>
    <w:rPr>
      <w:rFonts w:ascii="Times New Roman" w:eastAsia="仿宋_GB2312" w:hAnsi="Times New Roman" w:cs="Times New Roman"/>
      <w:sz w:val="30"/>
      <w:szCs w:val="21"/>
    </w:rPr>
  </w:style>
  <w:style w:type="paragraph" w:styleId="a5">
    <w:name w:val="List Paragraph"/>
    <w:basedOn w:val="a"/>
    <w:uiPriority w:val="34"/>
    <w:qFormat/>
    <w:rsid w:val="00126D9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0654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065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Document Map"/>
    <w:basedOn w:val="a"/>
    <w:link w:val="Char0"/>
    <w:uiPriority w:val="99"/>
    <w:semiHidden/>
    <w:unhideWhenUsed/>
    <w:rsid w:val="002042DF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2042DF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6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6418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184"/>
    <w:rPr>
      <w:sz w:val="18"/>
      <w:szCs w:val="18"/>
    </w:rPr>
  </w:style>
  <w:style w:type="paragraph" w:customStyle="1" w:styleId="a9">
    <w:name w:val="文本正文"/>
    <w:basedOn w:val="a"/>
    <w:qFormat/>
    <w:rsid w:val="00FA4201"/>
    <w:pPr>
      <w:spacing w:line="560" w:lineRule="exact"/>
      <w:ind w:firstLineChars="200" w:firstLine="640"/>
    </w:pPr>
    <w:rPr>
      <w:rFonts w:ascii="仿宋_GB2312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20191031AAAB</dc:creator>
  <cp:lastModifiedBy>Administrator</cp:lastModifiedBy>
  <cp:revision>2</cp:revision>
  <dcterms:created xsi:type="dcterms:W3CDTF">2025-03-31T07:18:00Z</dcterms:created>
  <dcterms:modified xsi:type="dcterms:W3CDTF">2025-03-31T07:18:00Z</dcterms:modified>
</cp:coreProperties>
</file>