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社会组织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“双随机、一公开”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抽查方案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为贯彻落实《国务院办公厅关于推广随机抽查规范事中事后监管的通知》要求，依据平泉市民政局印发的平民管字</w:t>
      </w:r>
      <w:r>
        <w:rPr>
          <w:rFonts w:hint="eastAsia" w:ascii="仿宋_GB2312" w:hAnsi="仿宋_GB2312" w:eastAsia="仿宋_GB2312" w:cs="仿宋_GB2312"/>
          <w:sz w:val="32"/>
          <w:szCs w:val="32"/>
        </w:rPr>
        <w:t>[2020]1</w:t>
      </w:r>
      <w:r>
        <w:rPr>
          <w:rFonts w:hint="eastAsia" w:ascii="仿宋_GB2312" w:hAnsi="仿宋_GB2312" w:eastAsia="仿宋_GB2312" w:cs="仿宋_GB2312"/>
          <w:sz w:val="32"/>
          <w:szCs w:val="32"/>
        </w:rPr>
        <w:t>号文件《平泉市民政局“双随机、一公开”抽查监管工作实施方案》及年度工作计划，组织开展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批社团组织双随机抽查，结合工作实际，制定本方案。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一、抽查时限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--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二、抽查行业领域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抽查对象为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社会团体，民办非企业单位，共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三、抽查事项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对社会团体违反《社会团体登记管理条例》的问题进行监督检查；对民办非企业单位违反《民办非企业单位登记管理暂行条例》的问题进行监督检查。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四、抽取执法人员范围和比例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执法人员以民政局具有执法资格的人员为主。抽查比例为</w:t>
      </w:r>
      <w:r>
        <w:rPr>
          <w:rFonts w:hint="eastAsia" w:ascii="仿宋_GB2312" w:hAnsi="仿宋_GB2312" w:eastAsia="仿宋_GB2312" w:cs="仿宋_GB2312"/>
          <w:sz w:val="32"/>
          <w:szCs w:val="32"/>
        </w:rPr>
        <w:t>5%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抽查检查范围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20"/>
          <w:sz w:val="32"/>
          <w:szCs w:val="32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日前登记设立、已成立状态的社会组织。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对市场主体实施检查时，应当严格依照《社会团体登记管理条例》、《民办非企业单位登记管理暂行条例》及相关法律法规的规定进行，检查人员不得少于两人。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检查人员对市场主体实施实地检查时，应当依据法律法规的规定行使职权，对检查结果的合法性、准确性、及时性负责。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人员对市场主体检查结束后，应当及时填写市场主体实地检查记录表。实地检查记录表应当由市场主体法定代表人、负责人签字或者盖章确认。无法取得签字或盖章的应当注明原因，必要时可以邀请有关人员作见证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检查人员根据实际情况可以采取拍照、录像等方式记录现场情况。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人员对检查发现的涉嫌违法违规行为，应予当场纠正的，依法提出整改要求。应予立案查处的，按照法律，法规、规章规定的程序进行。属于其他行政机关管辖的，应当依法移送其他具有管辖权的机关处理。涉嫌犯罪的，依照有关规定移送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检查人员针对检查内容，对企业正常、不予配合情形、登记场所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无法联系等情况如实记录在实地检查表中。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80" w:firstLineChars="1300"/>
        <w:textAlignment w:val="auto"/>
        <w:rPr>
          <w:rFonts w:hint="eastAsia" w:ascii="仿宋_GB2312" w:hAnsi="仿宋_GB2312" w:eastAsia="仿宋_GB2312" w:cs="仿宋_GB2312"/>
          <w:spacing w:val="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u w:val="none"/>
          <w:lang w:val="en-US" w:eastAsia="zh-CN"/>
        </w:rPr>
        <w:t>2020年12月1日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47E40"/>
    <w:rsid w:val="0E9432A8"/>
    <w:rsid w:val="20D3306C"/>
    <w:rsid w:val="23230B59"/>
    <w:rsid w:val="39047E40"/>
    <w:rsid w:val="3B8A24EE"/>
    <w:rsid w:val="3D135D13"/>
    <w:rsid w:val="3EF00513"/>
    <w:rsid w:val="458F3834"/>
    <w:rsid w:val="584808BC"/>
    <w:rsid w:val="78F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2020-10-22T09:02:00Z</dcterms:created>
  <dc:creator>安若浮生℡</dc:creator>
  <cp:lastModifiedBy>晨曦之光1419828407</cp:lastModifiedBy>
  <dcterms:modified xsi:type="dcterms:W3CDTF">2020-12-09T07:42:54Z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